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中共合水县委组织部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关于报送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支出绩效自评情况的函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进一步提高财政资金的使用效益，提高财政管理效率和公共服务水平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根据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省市有关规定和</w:t>
      </w:r>
      <w:r>
        <w:rPr>
          <w:rFonts w:hint="default" w:ascii="Times New Roman" w:hAnsi="Times New Roman" w:eastAsia="仿宋" w:cs="Times New Roman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中共合水县委办公室、合水县人民政府办公室</w:t>
      </w:r>
      <w:r>
        <w:rPr>
          <w:rFonts w:hint="default" w:ascii="Times New Roman" w:hAnsi="Times New Roman" w:eastAsia="仿宋" w:cs="Times New Roman"/>
          <w:sz w:val="32"/>
          <w:szCs w:val="32"/>
        </w:rPr>
        <w:t>关于全面实施预算绩效管理工作实施方案的通知》（合办发〔2020〕16号）等文件精神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结合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我部工作实际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年财政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sz w:val="32"/>
          <w:szCs w:val="32"/>
        </w:rPr>
        <w:t>项目支出绩效评价工作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情况报告如下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1、项目立项情况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为了认真贯彻落实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《中国共产党党员教育管理工作条例》、《中国共产党农村基层组织工作条例》《党政领导干部选拔任用工作条例》等系列政策规定和中央、省、市、县委组织工作、老干部工作会议精神，2022年在预算工资福利支出、公用经费支出、对个人和家庭补助支出的基础上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申报预算了基层组织建设、人才工作、党建网及大组工网维护工作经费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12"/>
          <w:sz w:val="32"/>
          <w:szCs w:val="32"/>
          <w:u w:val="none"/>
          <w:lang w:val="en-US" w:eastAsia="zh-CN"/>
        </w:rPr>
        <w:t>离退休老干部工作经费及支部书记工作补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贴、干部电子档案信息化建设工作经费、离休干部医疗费、村级活动场所建设经费、村组干部报酬，保障了全年组织工作和离退休干部各项工作的正常开展。上级下达专项资金2项，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选调生到村任职中央财政补助资金、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基层困难党员慰问经费。</w:t>
      </w:r>
    </w:p>
    <w:p>
      <w:pPr>
        <w:pStyle w:val="2"/>
        <w:numPr>
          <w:ilvl w:val="0"/>
          <w:numId w:val="1"/>
        </w:numPr>
        <w:spacing w:line="59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项目预算安排及完成情况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月合水县第十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届人民代表大会第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次会议通过的《合水县202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年财政收支预算》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和重点工作实际需要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我部年初县级预算2352.453348万元，包括工资福利支出预算180.835748万元、公用经费预算8.17万元、工会会费1.9万元、对个人和家庭补助预算30.9276万元、项目专项经费预算2130.62万元。实际决算整体支出1958.160624万元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参与绩效评价项目8个，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涉及资金2146.7万元，实际支付1566.2558万元。其中：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县级预算资金项目6个，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共预算2130.62万元，实际支付1555.45万元。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2022年基层组织建设、人才工作、党建网及大组工网维护工作经费，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支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付</w:t>
      </w:r>
      <w:r>
        <w:rPr>
          <w:rFonts w:hint="default" w:ascii="Times New Roman" w:hAnsi="Times New Roman" w:eastAsia="仿宋" w:cs="Times New Roman"/>
          <w:sz w:val="32"/>
          <w:szCs w:val="32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39.72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，保障了各项组织工作开展，较好地完成了绩效目标任务；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2022年离退休老干部工作经费及支部书记工作补贴，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13.62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拨付</w:t>
      </w:r>
      <w:r>
        <w:rPr>
          <w:rFonts w:hint="default" w:ascii="Times New Roman" w:hAnsi="Times New Roman" w:eastAsia="仿宋" w:cs="Times New Roman"/>
          <w:sz w:val="32"/>
          <w:szCs w:val="32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，保障了离退休干部党建等工作开展，因疫情防控规定要求，离休干部考察等集体活动没有开展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，完成了其它绩效目标任务；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（3）2022年离休干部医疗费项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据实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拨付</w:t>
      </w:r>
      <w:r>
        <w:rPr>
          <w:rFonts w:hint="default" w:ascii="Times New Roman" w:hAnsi="Times New Roman" w:eastAsia="仿宋" w:cs="Times New Roman"/>
          <w:sz w:val="32"/>
          <w:szCs w:val="32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31.835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，保障离休干部医疗需要到位，完成了绩效目标任务；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（4）2022年干部电子档案信息化建设工作经费，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万元，实际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拨付</w:t>
      </w:r>
      <w:r>
        <w:rPr>
          <w:rFonts w:hint="default" w:ascii="Times New Roman" w:hAnsi="Times New Roman" w:eastAsia="仿宋" w:cs="Times New Roman"/>
          <w:sz w:val="32"/>
          <w:szCs w:val="32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4.825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，据实保证了干部档案信息建设工作开展，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完成了绩效目标任务；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（5）2022年村组干部报酬，应拨付资金1872万元，支付1320.97万元，发放了村组干部报酬，较好地完成了绩效目标任务,但有小部分支出当年申报，次年初财政结转拨付；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宋体" w:cs="Times New Roman"/>
          <w:color w:val="000000"/>
          <w:sz w:val="15"/>
          <w:szCs w:val="15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（6）2022年村级活动场所建设及维修改造经费，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划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转乡镇实施支出150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，完成了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3个村级活动场所建设绩效目标任务；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上级专项资金项目2个，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共下达资金16.08万元，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实际支付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10.8058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，其中县委组织部支付10.1058万元。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（1）选调生到村任职中央财政补助资金，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应拨付</w:t>
      </w:r>
      <w:r>
        <w:rPr>
          <w:rFonts w:hint="default" w:ascii="Times New Roman" w:hAnsi="Times New Roman" w:eastAsia="仿宋" w:cs="Times New Roman"/>
          <w:sz w:val="32"/>
          <w:szCs w:val="32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10.08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万元，实际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拨付</w:t>
      </w:r>
      <w:r>
        <w:rPr>
          <w:rFonts w:hint="default" w:ascii="Times New Roman" w:hAnsi="Times New Roman" w:eastAsia="仿宋" w:cs="Times New Roman"/>
          <w:sz w:val="32"/>
          <w:szCs w:val="32"/>
        </w:rPr>
        <w:t>金额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4.8058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，按照省委组织部关于选调生到村任职经费使用规定，保障选调生到村工作需要到位，落实了选调生到村工作相关政策，完成了绩效目标任务；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（2）2022年基层困难党员慰问经费，应付资金6万元，实际组织部决算支出5.3万元，划拨乡镇决算支出0.7万元，完成了绩效目标任务；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二、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管理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项目决策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实施的8个资金项目，都能够依据党和国家关于组织工作、离退休干部工作、驻村帮扶工作等有关规定要求，围绕保障组织工作、离退休干部工作、驻村帮扶工作高效推进、提高财政资金使用效率来申报确定项目绩效目标、内容、时间等评估决策，决策比较科学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有利于提升资金使用效益，提升组织工作整体水平和质量，为全县经济社会发展提供坚强组织保障和干部人才支撑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2、项目管理实施。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按照规定通过财政集中支付程序支出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2022年基层组织建设、人才工作、党建网及大组工网维护工作经费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2022年干部电子档案信息化建设工作经费、2022年离休干部医疗费、2022年村组干部报酬、2022年</w:t>
      </w:r>
      <w:r>
        <w:rPr>
          <w:rFonts w:hint="eastAsia" w:ascii="Times New Roman" w:hAnsi="Times New Roman" w:eastAsia="仿宋_GB2312" w:cs="Times New Roman"/>
          <w:color w:val="000000"/>
          <w:spacing w:val="12"/>
          <w:sz w:val="32"/>
          <w:szCs w:val="32"/>
          <w:u w:val="none"/>
          <w:lang w:val="en-US" w:eastAsia="zh-CN"/>
        </w:rPr>
        <w:t>离退休老干部工作经费及支部书记工作补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贴（划转12个离退休干部党支部党建工作经费3.6万元，财政集中支付4.5万元），保障了2022年组织工作和离退休干部党建等工作的正常开展，购置了干部信息化建设工作必需设备，有效开展了干部档案信息化建设工作，据实报销了离休干部医疗费，保障了离休干部医疗需要。按照规定通过财政集中支付程序发放了选调生到村任职安置费，支付了选调生到村工作国情调研和服务群众经费，确保了选调生工作的正常开展。通过县财政局向有关乡镇划转支出了2022年村级活动场所建设及维修改造经费150万元，改善了3个村的村级活动场所工作条件，提高了村级组织服务群众效能。2022年基层困难党员慰问经费6万元，慰问离退休干部53人，困难党员14名。</w:t>
      </w:r>
      <w:r>
        <w:rPr>
          <w:rFonts w:hint="default" w:ascii="Times New Roman" w:hAnsi="Times New Roman" w:eastAsia="仿宋" w:cs="Times New Roman"/>
          <w:sz w:val="32"/>
          <w:szCs w:val="32"/>
        </w:rPr>
        <w:t>项目严格执行财务管理制度、财务处理及时、会计核算规范。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、评价工作开展及项目情况</w:t>
      </w:r>
    </w:p>
    <w:p>
      <w:pPr>
        <w:pStyle w:val="2"/>
        <w:spacing w:line="59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评价目的</w:t>
      </w:r>
    </w:p>
    <w:p>
      <w:pPr>
        <w:pStyle w:val="2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落实《预算法》及县级绩效管理工作的有关规定，进一步规范财政管理资金，强化财政支出绩效理念，提高单位责任意识，提高资金使用效益，确保各项组织工作、离退休干部工作等各项工作顺利开展，提升工作整体水平，推动全县经济社会健康发展。</w:t>
      </w:r>
    </w:p>
    <w:p>
      <w:pPr>
        <w:pStyle w:val="2"/>
        <w:spacing w:line="59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评价对象与范围</w:t>
      </w:r>
    </w:p>
    <w:p>
      <w:pPr>
        <w:pStyle w:val="2"/>
        <w:numPr>
          <w:ilvl w:val="0"/>
          <w:numId w:val="0"/>
        </w:numPr>
        <w:spacing w:line="590" w:lineRule="exact"/>
        <w:ind w:firstLine="64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本次绩效评价涉及年初预算、年中工作需要追加预算和省市专项资金项目支出。</w:t>
      </w:r>
    </w:p>
    <w:p>
      <w:pPr>
        <w:pStyle w:val="2"/>
        <w:spacing w:line="59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评价原则、评价方法。</w:t>
      </w:r>
    </w:p>
    <w:p>
      <w:pPr>
        <w:pStyle w:val="2"/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按照要求，成立了绩效评价小组，对有关文件进行了科学分析研究，制定了绩效评价工作方案。评价小组采用查阅凭证和资料等形式进行考评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分析，并依据前期制定的绩效评价指标体系进行了评分，形成综合报告。</w:t>
      </w:r>
      <w:r>
        <w:rPr>
          <w:rFonts w:hint="default" w:ascii="Times New Roman" w:hAnsi="Times New Roman" w:eastAsia="仿宋" w:cs="Times New Roman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预算执行率10%、产出指标50%、效益指标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%、服务对象满意度指标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对项目实施情况开展了自评。</w:t>
      </w:r>
    </w:p>
    <w:p>
      <w:pPr>
        <w:pStyle w:val="2"/>
        <w:spacing w:line="590" w:lineRule="exact"/>
        <w:ind w:firstLine="643" w:firstLineChars="200"/>
        <w:rPr>
          <w:rFonts w:hint="default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4、部门整体支出</w:t>
      </w:r>
      <w:r>
        <w:rPr>
          <w:rFonts w:hint="default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绩效评价结果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总体上看，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2022年部门整体支出项目</w:t>
      </w:r>
      <w:r>
        <w:rPr>
          <w:rFonts w:hint="default" w:ascii="Times New Roman" w:hAnsi="Times New Roman" w:eastAsia="仿宋" w:cs="Times New Roman"/>
          <w:sz w:val="32"/>
          <w:szCs w:val="32"/>
        </w:rPr>
        <w:t>目标明确、决策依据充分，资金由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</w:rPr>
        <w:t>财政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集中支付，项目按照绩效目标的实施内容及工作要求实施完毕，执行情况较好，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较好地完成了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具体项目支出自评情况如下：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2022年基层组织建设、人才工作、党建网及大组工网维护工作经费</w:t>
      </w:r>
      <w:r>
        <w:rPr>
          <w:rFonts w:hint="default" w:ascii="Times New Roman" w:hAnsi="Times New Roman" w:eastAsia="仿宋" w:cs="Times New Roman"/>
          <w:sz w:val="32"/>
          <w:szCs w:val="32"/>
        </w:rPr>
        <w:t>项目完成绩效自评，满分为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2022年离退休老干部工作经费及支部书记工作补贴</w:t>
      </w:r>
      <w:r>
        <w:rPr>
          <w:rFonts w:hint="default" w:ascii="Times New Roman" w:hAnsi="Times New Roman" w:eastAsia="仿宋" w:cs="Times New Roman"/>
          <w:sz w:val="32"/>
          <w:szCs w:val="32"/>
        </w:rPr>
        <w:t>项目完成绩效自评，满分为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 w:cs="Times New Roman"/>
          <w:color w:val="000000"/>
          <w:sz w:val="15"/>
          <w:szCs w:val="15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（3）2022年离休干部医疗费项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" w:cs="Times New Roman"/>
          <w:sz w:val="32"/>
          <w:szCs w:val="32"/>
        </w:rPr>
        <w:t>完成绩效自评，满分为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（4）2022年干部电子档案信息化建设工作经费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仿宋" w:cs="Times New Roman"/>
          <w:sz w:val="32"/>
          <w:szCs w:val="32"/>
        </w:rPr>
        <w:t>目完成绩效自评，满分为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（5）2022年村级活动场所建设及维修改造经费项</w:t>
      </w:r>
      <w:r>
        <w:rPr>
          <w:rFonts w:hint="default" w:ascii="Times New Roman" w:hAnsi="Times New Roman" w:eastAsia="仿宋" w:cs="Times New Roman"/>
          <w:sz w:val="32"/>
          <w:szCs w:val="32"/>
        </w:rPr>
        <w:t>目完成绩效自评，满分为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6）2022年村组干部报酬项目完成绩效自评，</w:t>
      </w:r>
      <w:r>
        <w:rPr>
          <w:rFonts w:hint="default" w:ascii="Times New Roman" w:hAnsi="Times New Roman" w:eastAsia="仿宋" w:cs="Times New Roman"/>
          <w:sz w:val="32"/>
          <w:szCs w:val="32"/>
        </w:rPr>
        <w:t>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（7）选调生到村任职补助资金项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目完成绩</w:t>
      </w:r>
      <w:r>
        <w:rPr>
          <w:rFonts w:hint="default" w:ascii="Times New Roman" w:hAnsi="Times New Roman" w:eastAsia="仿宋" w:cs="Times New Roman"/>
          <w:sz w:val="32"/>
          <w:szCs w:val="32"/>
        </w:rPr>
        <w:t>效自评，满分为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>分，自评得分为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" w:cs="Times New Roman"/>
          <w:sz w:val="32"/>
          <w:szCs w:val="32"/>
        </w:rPr>
        <w:t>分。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详见评分表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8）2022年村基层困难党员慰问经费项目完成绩效自评，满分为100分，自评实际得分99.5分。（详见评分表）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绩效分析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1、项目支出决策使用情况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部门整体支出，都能够依据党和国家关于组织工作、离退休干部工作相关规定要求，围绕保障组织工作、离退休干部工作高效推进、提高财政资金使用效率来申报确定项目绩效目标、内容、时间等评估决策，决策比较科学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有利于提升组织工作整体水平和质量，为全县经济社会发展提供坚强组织保障和干部人才支撑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整体支出</w:t>
      </w:r>
      <w:r>
        <w:rPr>
          <w:rFonts w:hint="default" w:ascii="Times New Roman" w:hAnsi="Times New Roman" w:eastAsia="仿宋" w:cs="Times New Roman"/>
          <w:sz w:val="32"/>
          <w:szCs w:val="32"/>
        </w:rPr>
        <w:t>严格执行财务管理制度、财务处理及时、会计核算规范。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2、项目效益情况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通过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县级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预算经费项目和上级专项经费项目的实施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保障了2022年组织工作和离退休干部党建等工作的常态化正常开展，年内举办党员干部培训班9期培训6000多人次，考察调整干部4批次，组织党建活动9次，引进急需紧缺人才35人，开展了工会活动，购置了干部信息化建设工作必需设备，有效开展了干部档案信息化建设工作，保障了大组网正常运行，离休干部医疗费报销率达到了100%，按照规定发放了选调生到村任职安置费，支付了选调生到村工作国情调研和服务群众经费，确保了选调生工作的正常开展。年内改善了3个村的村级活动场所工作条件，提高了村级组织服务群众效能。慰问离退休干部53人，困难党员14名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改善了3个村级活动场所办公条件，保障了村组干部报酬，较好地完成了全年组织工作各项任务，增强了各级党组织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和县管领导班子整体功能，提高了党员干部人才队伍素质，提升了党员干部群众的满意度，为全县经济社会发展提供了坚强组织保障和人才保障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存在主要问题：一是因疫情防控工作要求，离退休干部集体考察活动未开展，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2022年离退休老干部工作经费和党支部书记工作补贴结余；二是到村任职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选调生和驻村第一书记申报支出工作经费较迟，使两项工作经费支出不够及时，时效性不够强；三是村组干部报酬预算结余较多。</w:t>
      </w:r>
      <w:r>
        <w:rPr>
          <w:rFonts w:hint="default" w:ascii="Times New Roman" w:hAnsi="Times New Roman" w:eastAsia="仿宋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中共合水县委组织部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2023年2月14日</w:t>
      </w:r>
      <w:r>
        <w:rPr>
          <w:rFonts w:hint="default" w:ascii="Times New Roman" w:hAnsi="Times New Roman" w:eastAsia="仿宋" w:cs="Times New Roman"/>
          <w:sz w:val="32"/>
          <w:szCs w:val="32"/>
        </w:rPr>
        <w:t>　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89177"/>
    <w:multiLevelType w:val="singleLevel"/>
    <w:tmpl w:val="9488917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ZTNmZmZhYjVmYTlmM2Q4NmUwYzJkODA4NzI1ZGMifQ=="/>
  </w:docVars>
  <w:rsids>
    <w:rsidRoot w:val="00000000"/>
    <w:rsid w:val="00645991"/>
    <w:rsid w:val="00A32F3C"/>
    <w:rsid w:val="00DD5810"/>
    <w:rsid w:val="0270061D"/>
    <w:rsid w:val="04C844FB"/>
    <w:rsid w:val="066A002A"/>
    <w:rsid w:val="0C5514ED"/>
    <w:rsid w:val="0F280402"/>
    <w:rsid w:val="10A36CC0"/>
    <w:rsid w:val="111B2EF4"/>
    <w:rsid w:val="11AC35FD"/>
    <w:rsid w:val="11AF42F6"/>
    <w:rsid w:val="13D96769"/>
    <w:rsid w:val="162163A6"/>
    <w:rsid w:val="18F478CF"/>
    <w:rsid w:val="194B1D62"/>
    <w:rsid w:val="1A3010BC"/>
    <w:rsid w:val="1B851B0F"/>
    <w:rsid w:val="1C8F77C6"/>
    <w:rsid w:val="1D3C234F"/>
    <w:rsid w:val="1D6D72AE"/>
    <w:rsid w:val="1D81597C"/>
    <w:rsid w:val="1F443106"/>
    <w:rsid w:val="1F494530"/>
    <w:rsid w:val="20407429"/>
    <w:rsid w:val="28D429D7"/>
    <w:rsid w:val="290D27BA"/>
    <w:rsid w:val="2A35522C"/>
    <w:rsid w:val="2C83526D"/>
    <w:rsid w:val="2E045F3A"/>
    <w:rsid w:val="2EB37960"/>
    <w:rsid w:val="2FDE4774"/>
    <w:rsid w:val="30460C17"/>
    <w:rsid w:val="3112096E"/>
    <w:rsid w:val="322D4A4E"/>
    <w:rsid w:val="32B06593"/>
    <w:rsid w:val="37585548"/>
    <w:rsid w:val="37E666B0"/>
    <w:rsid w:val="3A1B5983"/>
    <w:rsid w:val="3A40479E"/>
    <w:rsid w:val="3E893DD5"/>
    <w:rsid w:val="41DC4DB2"/>
    <w:rsid w:val="427F607F"/>
    <w:rsid w:val="45AC39D5"/>
    <w:rsid w:val="47AE3D11"/>
    <w:rsid w:val="50102B83"/>
    <w:rsid w:val="503D237A"/>
    <w:rsid w:val="52796647"/>
    <w:rsid w:val="557F6508"/>
    <w:rsid w:val="5788363F"/>
    <w:rsid w:val="590859EA"/>
    <w:rsid w:val="5BBA32DD"/>
    <w:rsid w:val="5CFF0140"/>
    <w:rsid w:val="5D21318D"/>
    <w:rsid w:val="5D2673CB"/>
    <w:rsid w:val="5E9842F9"/>
    <w:rsid w:val="5EFD57EA"/>
    <w:rsid w:val="5FE316B9"/>
    <w:rsid w:val="60B40805"/>
    <w:rsid w:val="618B44DA"/>
    <w:rsid w:val="64033FC2"/>
    <w:rsid w:val="64A0729F"/>
    <w:rsid w:val="67144738"/>
    <w:rsid w:val="68EC14C9"/>
    <w:rsid w:val="6A8A71EB"/>
    <w:rsid w:val="6B023BC4"/>
    <w:rsid w:val="6C3D3F7C"/>
    <w:rsid w:val="748F79B8"/>
    <w:rsid w:val="74A309B9"/>
    <w:rsid w:val="75EC35D8"/>
    <w:rsid w:val="7D2863F0"/>
    <w:rsid w:val="7F86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3575</Words>
  <Characters>3892</Characters>
  <Lines>0</Lines>
  <Paragraphs>0</Paragraphs>
  <TotalTime>8</TotalTime>
  <ScaleCrop>false</ScaleCrop>
  <LinksUpToDate>false</LinksUpToDate>
  <CharactersWithSpaces>3937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2023-05-31T02:57:00Z</dcterms:created>
  <dc:creator>603-001</dc:creator>
  <cp:lastModifiedBy>Administrator</cp:lastModifiedBy>
  <cp:lastPrinted>2023-06-24T10:34:00Z</cp:lastPrinted>
  <dcterms:modified xsi:type="dcterms:W3CDTF">2023-06-24T23:42:45Z</dcterms:modified>
  <dc:title>中共合水县委办公室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F1DE38121FCE4BFCB965E9F4EB2A8C90_13</vt:lpwstr>
  </property>
</Properties>
</file>