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eastAsia"/>
          <w:sz w:val="36"/>
          <w:szCs w:val="32"/>
          <w:lang w:val="zh-CN"/>
        </w:rPr>
      </w:pPr>
      <w:r>
        <w:rPr>
          <w:rFonts w:hint="eastAsia"/>
          <w:sz w:val="36"/>
          <w:szCs w:val="32"/>
          <w:lang w:val="zh-CN"/>
        </w:rPr>
        <w:t>合水县肖咀乡中心小学部门整体支出</w:t>
      </w: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default"/>
          <w:sz w:val="36"/>
          <w:szCs w:val="32"/>
          <w:lang w:val="en-US"/>
        </w:rPr>
      </w:pPr>
      <w:r>
        <w:rPr>
          <w:rFonts w:hint="eastAsia"/>
          <w:sz w:val="36"/>
          <w:szCs w:val="32"/>
          <w:lang w:val="zh-CN"/>
        </w:rPr>
        <w:t>绩效评价报告</w:t>
      </w: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eastAsia"/>
          <w:sz w:val="36"/>
          <w:szCs w:val="32"/>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eastAsia"/>
          <w:sz w:val="36"/>
          <w:szCs w:val="32"/>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default"/>
          <w:sz w:val="36"/>
          <w:szCs w:val="32"/>
          <w:lang w:val="en-US"/>
        </w:rPr>
      </w:pPr>
      <w:r>
        <w:rPr>
          <w:rFonts w:hint="eastAsia"/>
          <w:sz w:val="36"/>
          <w:szCs w:val="32"/>
          <w:lang w:val="zh-CN"/>
        </w:rPr>
        <w:t>评价类型</w:t>
      </w:r>
      <w:r>
        <w:rPr>
          <w:rFonts w:hint="default"/>
          <w:sz w:val="36"/>
          <w:szCs w:val="32"/>
          <w:lang w:val="en-US"/>
        </w:rPr>
        <w:t>:</w:t>
      </w:r>
      <w:r>
        <w:rPr>
          <w:rFonts w:hint="eastAsia"/>
          <w:sz w:val="36"/>
          <w:szCs w:val="32"/>
          <w:lang w:val="zh-CN"/>
        </w:rPr>
        <w:t>单位整体自评</w:t>
      </w: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eastAsia"/>
          <w:sz w:val="36"/>
          <w:szCs w:val="32"/>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eastAsia"/>
          <w:sz w:val="36"/>
          <w:szCs w:val="32"/>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eastAsia"/>
          <w:sz w:val="36"/>
          <w:szCs w:val="32"/>
          <w:lang w:val="zh-CN"/>
        </w:rPr>
      </w:pPr>
      <w:r>
        <w:rPr>
          <w:rFonts w:hint="eastAsia"/>
          <w:sz w:val="36"/>
          <w:szCs w:val="32"/>
          <w:lang w:val="zh-CN"/>
        </w:rPr>
        <w:t>主管部门</w:t>
      </w:r>
      <w:r>
        <w:rPr>
          <w:rFonts w:hint="eastAsia"/>
          <w:sz w:val="36"/>
          <w:szCs w:val="32"/>
          <w:lang w:val="en-US" w:eastAsia="zh-CN"/>
        </w:rPr>
        <w:t>：</w:t>
      </w:r>
      <w:r>
        <w:rPr>
          <w:rFonts w:hint="eastAsia"/>
          <w:sz w:val="36"/>
          <w:szCs w:val="32"/>
          <w:lang w:val="zh-CN"/>
        </w:rPr>
        <w:t>合水县教育体</w:t>
      </w:r>
      <w:bookmarkStart w:id="0" w:name="_GoBack"/>
      <w:bookmarkEnd w:id="0"/>
      <w:r>
        <w:rPr>
          <w:rFonts w:hint="eastAsia"/>
          <w:sz w:val="36"/>
          <w:szCs w:val="32"/>
          <w:lang w:val="zh-CN"/>
        </w:rPr>
        <w:t>育局</w:t>
      </w: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eastAsia"/>
          <w:sz w:val="36"/>
          <w:szCs w:val="32"/>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eastAsia"/>
          <w:sz w:val="36"/>
          <w:szCs w:val="32"/>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default"/>
          <w:sz w:val="36"/>
          <w:szCs w:val="32"/>
          <w:lang w:val="en-US"/>
        </w:rPr>
      </w:pPr>
      <w:r>
        <w:rPr>
          <w:rFonts w:hint="eastAsia"/>
          <w:sz w:val="36"/>
          <w:szCs w:val="32"/>
          <w:lang w:val="zh-CN"/>
        </w:rPr>
        <w:t>单位名称</w:t>
      </w:r>
      <w:r>
        <w:rPr>
          <w:rFonts w:hint="eastAsia"/>
          <w:sz w:val="36"/>
          <w:szCs w:val="32"/>
          <w:lang w:val="en-US" w:eastAsia="zh-CN"/>
        </w:rPr>
        <w:t>：</w:t>
      </w:r>
      <w:r>
        <w:rPr>
          <w:rFonts w:hint="eastAsia"/>
          <w:sz w:val="36"/>
          <w:szCs w:val="32"/>
          <w:lang w:val="zh-CN"/>
        </w:rPr>
        <w:t>合水县肖咀乡中心小学</w:t>
      </w: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eastAsia"/>
          <w:sz w:val="36"/>
          <w:szCs w:val="32"/>
          <w:lang w:val="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eastAsia"/>
          <w:sz w:val="36"/>
          <w:szCs w:val="32"/>
          <w:lang w:val="zh-CN"/>
        </w:rPr>
      </w:pPr>
      <w:r>
        <w:rPr>
          <w:rFonts w:hint="eastAsia"/>
          <w:sz w:val="36"/>
          <w:szCs w:val="32"/>
          <w:lang w:val="zh-CN"/>
        </w:rPr>
        <w:t>评价方式</w:t>
      </w:r>
      <w:r>
        <w:rPr>
          <w:rFonts w:hint="default"/>
          <w:sz w:val="36"/>
          <w:szCs w:val="32"/>
          <w:lang w:val="en-US"/>
        </w:rPr>
        <w:t>:</w:t>
      </w:r>
      <w:r>
        <w:rPr>
          <w:rFonts w:hint="eastAsia"/>
          <w:sz w:val="36"/>
          <w:szCs w:val="32"/>
          <w:lang w:val="zh-CN"/>
        </w:rPr>
        <w:t>自评</w:t>
      </w: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default"/>
          <w:sz w:val="36"/>
          <w:szCs w:val="32"/>
          <w:lang w:val="en-US"/>
        </w:rPr>
      </w:pP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default"/>
          <w:sz w:val="36"/>
          <w:szCs w:val="32"/>
          <w:lang w:val="en-US"/>
        </w:rPr>
      </w:pP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default"/>
          <w:sz w:val="36"/>
          <w:szCs w:val="32"/>
          <w:lang w:val="en-US"/>
        </w:rPr>
      </w:pP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both"/>
        <w:textAlignment w:val="auto"/>
        <w:rPr>
          <w:rFonts w:hint="eastAsia"/>
          <w:sz w:val="36"/>
          <w:szCs w:val="32"/>
          <w:lang w:val="en-US"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720" w:firstLineChars="200"/>
        <w:jc w:val="center"/>
        <w:textAlignment w:val="auto"/>
        <w:rPr>
          <w:rFonts w:hint="eastAsia"/>
          <w:sz w:val="36"/>
          <w:szCs w:val="32"/>
          <w:lang w:val="en-US" w:eastAsia="zh-CN"/>
        </w:rPr>
      </w:pPr>
      <w:r>
        <w:rPr>
          <w:rFonts w:hint="eastAsia"/>
          <w:sz w:val="36"/>
          <w:szCs w:val="32"/>
          <w:lang w:val="en-US" w:eastAsia="zh-CN"/>
        </w:rPr>
        <w:t>报告日期： 202</w:t>
      </w:r>
      <w:r>
        <w:rPr>
          <w:rFonts w:hint="eastAsia" w:eastAsia="MS Mincho"/>
          <w:sz w:val="36"/>
          <w:szCs w:val="32"/>
          <w:lang w:val="en-US" w:eastAsia="ja-JP"/>
        </w:rPr>
        <w:t>3</w:t>
      </w:r>
      <w:r>
        <w:rPr>
          <w:rFonts w:hint="eastAsia"/>
          <w:sz w:val="36"/>
          <w:szCs w:val="32"/>
          <w:lang w:val="en-US" w:eastAsia="zh-CN"/>
        </w:rPr>
        <w:t>年03 月01 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firstLine="560" w:firstLineChars="200"/>
        <w:jc w:val="left"/>
        <w:textAlignment w:val="auto"/>
        <w:rPr>
          <w:rFonts w:hint="eastAsia" w:ascii="仿宋" w:hAnsi="仿宋" w:eastAsia="仿宋" w:cs="仿宋"/>
          <w:i w:val="0"/>
          <w:iCs w:val="0"/>
          <w:caps w:val="0"/>
          <w:color w:val="333333"/>
          <w:spacing w:val="0"/>
          <w:sz w:val="28"/>
          <w:szCs w:val="28"/>
          <w:shd w:val="clear" w:fill="FFFFFF"/>
          <w:lang w:val="en-US" w:eastAsia="zh-CN"/>
        </w:rPr>
        <w:sectPr>
          <w:pgSz w:w="11906" w:h="16838"/>
          <w:pgMar w:top="1440" w:right="1800" w:bottom="1440" w:left="1800" w:header="851" w:footer="992" w:gutter="0"/>
          <w:cols w:space="425"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jc w:val="left"/>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为进一步规范财政资金管理，牢固树立预算绩效理念，强化支出责任，提高财政资金使用效率，结合我校实际情况，认真组织开展了202</w:t>
      </w:r>
      <w:r>
        <w:rPr>
          <w:rFonts w:hint="eastAsia" w:eastAsia="MS Mincho" w:asciiTheme="majorEastAsia" w:hAnsiTheme="majorEastAsia" w:cstheme="majorEastAsia"/>
          <w:i w:val="0"/>
          <w:iCs w:val="0"/>
          <w:caps w:val="0"/>
          <w:color w:val="333333"/>
          <w:spacing w:val="0"/>
          <w:sz w:val="28"/>
          <w:szCs w:val="28"/>
          <w:shd w:val="clear" w:fill="FFFFFF"/>
          <w:lang w:val="en-US" w:eastAsia="ja-JP"/>
        </w:rPr>
        <w:t>2</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年度部门预算绩效自评工作，现将我校202</w:t>
      </w:r>
      <w:r>
        <w:rPr>
          <w:rFonts w:hint="eastAsia" w:eastAsia="MS Mincho" w:asciiTheme="majorEastAsia" w:hAnsiTheme="majorEastAsia" w:cstheme="majorEastAsia"/>
          <w:i w:val="0"/>
          <w:iCs w:val="0"/>
          <w:caps w:val="0"/>
          <w:color w:val="333333"/>
          <w:spacing w:val="0"/>
          <w:sz w:val="28"/>
          <w:szCs w:val="28"/>
          <w:shd w:val="clear" w:fill="FFFFFF"/>
          <w:lang w:val="en-US" w:eastAsia="ja-JP"/>
        </w:rPr>
        <w:t>2</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年度部门整体支出绩效评价情况报告如下：</w:t>
      </w:r>
    </w:p>
    <w:p>
      <w:pPr>
        <w:pStyle w:val="3"/>
        <w:pageBreakBefore w:val="0"/>
        <w:kinsoku/>
        <w:wordWrap/>
        <w:overflowPunct/>
        <w:topLinePunct w:val="0"/>
        <w:autoSpaceDE/>
        <w:autoSpaceDN/>
        <w:bidi w:val="0"/>
        <w:snapToGrid/>
        <w:spacing w:line="360" w:lineRule="auto"/>
        <w:ind w:firstLine="482" w:firstLineChars="200"/>
        <w:textAlignment w:val="auto"/>
        <w:rPr>
          <w:rFonts w:hint="eastAsia"/>
          <w:sz w:val="24"/>
          <w:szCs w:val="16"/>
        </w:rPr>
      </w:pPr>
      <w:r>
        <w:rPr>
          <w:rFonts w:hint="eastAsia"/>
          <w:sz w:val="24"/>
          <w:szCs w:val="16"/>
        </w:rPr>
        <w:t>一、部门基本情况</w:t>
      </w:r>
    </w:p>
    <w:p>
      <w:pPr>
        <w:pStyle w:val="4"/>
        <w:pageBreakBefore w:val="0"/>
        <w:kinsoku/>
        <w:wordWrap/>
        <w:overflowPunct/>
        <w:topLinePunct w:val="0"/>
        <w:autoSpaceDE/>
        <w:autoSpaceDN/>
        <w:bidi w:val="0"/>
        <w:snapToGrid/>
        <w:spacing w:line="360" w:lineRule="auto"/>
        <w:ind w:firstLine="560" w:firstLineChars="200"/>
        <w:textAlignment w:val="auto"/>
        <w:rPr>
          <w:rFonts w:hint="eastAsia"/>
          <w:b w:val="0"/>
          <w:bCs/>
          <w:sz w:val="28"/>
          <w:szCs w:val="22"/>
        </w:rPr>
      </w:pPr>
      <w:r>
        <w:rPr>
          <w:rFonts w:hint="eastAsia"/>
          <w:b w:val="0"/>
          <w:bCs/>
          <w:sz w:val="28"/>
          <w:szCs w:val="22"/>
        </w:rPr>
        <w:t>（一）职能职责</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1.认真贯彻执行党的教育方针政策，严格遵守《教师行为规范》和我校的各项规章制度。始终明确贯彻国家的教育方针，政策及国家相关的法律法规；实施小学素质教育，按照规定标准完成教育教学任务，提高教育教学质量，促进学生全面发展；加强安全和后勤服务工作，为教育教学提供保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2.全面负责学校工作，认真贯彻落实党和国家的方针、政策，正确执行上级主管部门的决议和指示，全面实施素质教育，培养德、智、体、美等方面全面发展的社会主义事业的建设者和接班人。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3.根据教育规律、社会要求和学校实际，组织制定学校发展的远景规划、近期目标、学年和学期各项工作计划以及各项工作指标并组织实施。做好校园安全工作，开展师生安全教育，健全安全应急机制，定期进行安全隐患排查，确保师生在校期间的安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4.加强学校的科学化管理，制定和健全各项规章制度，规范办学行为，培养良好校风，逐步实现管理决策的科学化，管理方法的定量化和管理手段的现代化。遵循教学规律，深化课堂教学改革，减轻学生课业负担，全面提高教育教学质量，促进学生全面发展。学校应当按照规定标准完成教育教学任务，保证教育教学质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5.负责教师队伍建设工作，决定校内教职工的工作安排，组织对教职工进行考核，实施奖惩。制定教师队伍建设规划，不断提高他们的政治素质、文化业务水平和科研水平。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6.领导和组织学校的思想政治工作，把德育工作放在首位。研究思想政治工作的要求、内容、方法和规律，不断加强对学生的思想政治、法制纪律和道德品质教育以及做好管理工作。教育全体教职工做到教书育人、管理育人、服务育人，搞好学校、社会、家庭三结合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7.负责领导和组织学校的教学工作，坚持以教学为中心，保证教学计划的贯彻执行。要有计划地参加教研活动，有目的地深入教学第一线，了解教师教学和学生学习情况，要大力推进教学改革，加强科研工作的组织领导。有计划地组织质量检查、分析，提出提高教学质量的方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8.组织制定和实施校舍建设和校园建设规划，加强对财务工作的领导，正确使用各项经费，不断改善办学条件，强化安全工作管理，创造良好的育人环境。改善教职工的福利生活，提高福利待遇，努力解除教职工的后顾之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9.加强与党支部的合作，主动接受学校党组织的监督，搞好领导班子的团结和协作。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10.依靠群众办学，实行民主管理和民主监督。负责定期向教代会报告工作，充分发挥教代会参与学校民主管理和民主监督的作用，支持其在职权范围内所做的有关决定。督促和检查教代会提案的办理与落实。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rPr>
      </w:pPr>
      <w:r>
        <w:rPr>
          <w:rFonts w:hint="eastAsia" w:asciiTheme="majorEastAsia" w:hAnsiTheme="majorEastAsia" w:eastAsiaTheme="majorEastAsia" w:cstheme="majorEastAsia"/>
          <w:i w:val="0"/>
          <w:iCs w:val="0"/>
          <w:caps w:val="0"/>
          <w:color w:val="333333"/>
          <w:spacing w:val="0"/>
          <w:sz w:val="28"/>
          <w:szCs w:val="28"/>
          <w:shd w:val="clear" w:fill="FFFFFF"/>
        </w:rPr>
        <w:t>11.主持学校与学生家长及社会的联系工作和外来工作。搞好交往；做好与社会各界的联系工作，争取各方面力量对学校的支持，为办好学校创造良好的外部条件。积极配合政府动员辖区内适龄儿童入学，完成上级教育行政部门布置的其他工作任务。</w:t>
      </w:r>
    </w:p>
    <w:p>
      <w:pPr>
        <w:pStyle w:val="4"/>
        <w:pageBreakBefore w:val="0"/>
        <w:kinsoku/>
        <w:wordWrap/>
        <w:overflowPunct/>
        <w:topLinePunct w:val="0"/>
        <w:autoSpaceDE/>
        <w:autoSpaceDN/>
        <w:bidi w:val="0"/>
        <w:snapToGrid/>
        <w:spacing w:line="360" w:lineRule="auto"/>
        <w:ind w:firstLine="560" w:firstLineChars="200"/>
        <w:textAlignment w:val="auto"/>
        <w:rPr>
          <w:rFonts w:hint="eastAsia"/>
          <w:b w:val="0"/>
          <w:bCs/>
          <w:sz w:val="28"/>
          <w:szCs w:val="22"/>
          <w:lang w:val="en-US" w:eastAsia="zh-CN"/>
        </w:rPr>
      </w:pPr>
      <w:r>
        <w:rPr>
          <w:rFonts w:hint="eastAsia"/>
          <w:b w:val="0"/>
          <w:bCs/>
          <w:sz w:val="28"/>
          <w:szCs w:val="22"/>
        </w:rPr>
        <w:t>（二）</w:t>
      </w:r>
      <w:r>
        <w:rPr>
          <w:rFonts w:hint="eastAsia"/>
          <w:b w:val="0"/>
          <w:bCs/>
          <w:sz w:val="28"/>
          <w:szCs w:val="22"/>
          <w:lang w:val="en-US" w:eastAsia="zh-CN"/>
        </w:rPr>
        <w:t>单位组织机构及人员情况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2022年度，我单位</w:t>
      </w:r>
      <w:r>
        <w:rPr>
          <w:rFonts w:hint="default" w:asciiTheme="majorEastAsia" w:hAnsiTheme="majorEastAsia" w:eastAsiaTheme="majorEastAsia" w:cstheme="majorEastAsia"/>
          <w:i w:val="0"/>
          <w:iCs w:val="0"/>
          <w:caps w:val="0"/>
          <w:color w:val="333333"/>
          <w:spacing w:val="0"/>
          <w:sz w:val="28"/>
          <w:szCs w:val="28"/>
          <w:shd w:val="clear" w:fill="FFFFFF"/>
        </w:rPr>
        <w:t>下</w:t>
      </w:r>
      <w:r>
        <w:rPr>
          <w:rFonts w:hint="default" w:asciiTheme="majorEastAsia" w:hAnsiTheme="majorEastAsia" w:eastAsiaTheme="majorEastAsia" w:cstheme="majorEastAsia"/>
          <w:i w:val="0"/>
          <w:iCs w:val="0"/>
          <w:caps w:val="0"/>
          <w:color w:val="333333"/>
          <w:spacing w:val="0"/>
          <w:sz w:val="28"/>
          <w:szCs w:val="28"/>
          <w:shd w:val="clear" w:fill="FFFFFF"/>
          <w:lang w:val="en-US" w:eastAsia="zh-CN"/>
        </w:rPr>
        <w:t>辖5所六年制、1所独立幼儿园、3所教学点，单位年初总人数为135人，编制49人，其中：在职88人，退休47人。</w:t>
      </w:r>
    </w:p>
    <w:p>
      <w:pPr>
        <w:pStyle w:val="4"/>
        <w:pageBreakBefore w:val="0"/>
        <w:kinsoku/>
        <w:wordWrap/>
        <w:overflowPunct/>
        <w:topLinePunct w:val="0"/>
        <w:autoSpaceDE/>
        <w:autoSpaceDN/>
        <w:bidi w:val="0"/>
        <w:snapToGrid/>
        <w:spacing w:line="360" w:lineRule="auto"/>
        <w:ind w:firstLine="560" w:firstLineChars="200"/>
        <w:textAlignment w:val="auto"/>
        <w:rPr>
          <w:rFonts w:hint="eastAsia"/>
          <w:b w:val="0"/>
          <w:bCs/>
          <w:sz w:val="28"/>
          <w:szCs w:val="22"/>
          <w:lang w:val="en-US" w:eastAsia="zh-CN"/>
        </w:rPr>
      </w:pPr>
      <w:r>
        <w:rPr>
          <w:rFonts w:hint="eastAsia"/>
          <w:b w:val="0"/>
          <w:bCs/>
          <w:sz w:val="28"/>
          <w:szCs w:val="22"/>
          <w:lang w:val="en-US" w:eastAsia="zh-CN"/>
        </w:rPr>
        <w:t>(三) 202</w:t>
      </w:r>
      <w:r>
        <w:rPr>
          <w:rFonts w:hint="eastAsia" w:eastAsia="MS Mincho"/>
          <w:b w:val="0"/>
          <w:bCs/>
          <w:sz w:val="28"/>
          <w:szCs w:val="22"/>
          <w:lang w:val="en-US" w:eastAsia="ja-JP"/>
        </w:rPr>
        <w:t>2</w:t>
      </w:r>
      <w:r>
        <w:rPr>
          <w:rFonts w:hint="eastAsia"/>
          <w:b w:val="0"/>
          <w:bCs/>
          <w:sz w:val="28"/>
          <w:szCs w:val="22"/>
          <w:lang w:val="en-US" w:eastAsia="zh-CN"/>
        </w:rPr>
        <w:t>年度重点工作计划</w:t>
      </w:r>
    </w:p>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坚持立德树人，全面贯彻党的教育方针，以培养德智体美劳全面发展的社会主义建设者和接班人为根本任务。创新德育教育工作模式，进一步优化师德师风和培养学生良好的行为习惯;注重教师队伍建设，深化教研改革，促进教师专业成长。</w:t>
      </w:r>
    </w:p>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2.全面提高教育质量，“高效课堂”构建稳步推进。</w:t>
      </w:r>
    </w:p>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3.加强学校管理，规范办学行为，推动教育协调发展。重视安全卫生管理，营造良好育人环境。</w:t>
      </w:r>
    </w:p>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sz w:val="28"/>
          <w:szCs w:val="28"/>
          <w:lang w:val="en-US" w:eastAsia="zh-CN"/>
        </w:rPr>
        <w:t>4.各类学生资助政策及时落实，项目建设按照既定目标有序推进。</w:t>
      </w:r>
    </w:p>
    <w:p>
      <w:pPr>
        <w:pStyle w:val="4"/>
        <w:pageBreakBefore w:val="0"/>
        <w:kinsoku/>
        <w:wordWrap/>
        <w:overflowPunct/>
        <w:topLinePunct w:val="0"/>
        <w:autoSpaceDE/>
        <w:autoSpaceDN/>
        <w:bidi w:val="0"/>
        <w:snapToGrid/>
        <w:spacing w:line="360" w:lineRule="auto"/>
        <w:ind w:firstLine="560" w:firstLineChars="200"/>
        <w:textAlignment w:val="auto"/>
        <w:rPr>
          <w:rFonts w:hint="eastAsia"/>
          <w:b w:val="0"/>
          <w:bCs/>
          <w:sz w:val="28"/>
          <w:szCs w:val="22"/>
          <w:lang w:eastAsia="zh-CN"/>
        </w:rPr>
      </w:pPr>
      <w:r>
        <w:rPr>
          <w:rFonts w:hint="eastAsia"/>
          <w:b w:val="0"/>
          <w:bCs/>
          <w:sz w:val="28"/>
          <w:szCs w:val="22"/>
          <w:lang w:eastAsia="zh-CN"/>
        </w:rPr>
        <w:t>（四）整体支出情况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85" w:leftChars="0"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cstheme="majorEastAsia"/>
          <w:i w:val="0"/>
          <w:iCs w:val="0"/>
          <w:caps w:val="0"/>
          <w:color w:val="333333"/>
          <w:spacing w:val="0"/>
          <w:sz w:val="28"/>
          <w:szCs w:val="28"/>
          <w:shd w:val="clear" w:fill="FFFFFF"/>
          <w:lang w:val="en-US" w:eastAsia="zh-CN"/>
        </w:rPr>
        <w:t>我单位总支出为1099.31万</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元，其中基本支出</w:t>
      </w:r>
      <w:r>
        <w:rPr>
          <w:rFonts w:hint="eastAsia" w:asciiTheme="majorEastAsia" w:hAnsiTheme="majorEastAsia" w:cstheme="majorEastAsia"/>
          <w:i w:val="0"/>
          <w:iCs w:val="0"/>
          <w:caps w:val="0"/>
          <w:color w:val="333333"/>
          <w:spacing w:val="0"/>
          <w:sz w:val="28"/>
          <w:szCs w:val="28"/>
          <w:shd w:val="clear" w:fill="FFFFFF"/>
          <w:lang w:val="en-US" w:eastAsia="zh-CN"/>
        </w:rPr>
        <w:t>1069.02</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万元、项目支出</w:t>
      </w:r>
      <w:r>
        <w:rPr>
          <w:rFonts w:hint="eastAsia" w:asciiTheme="majorEastAsia" w:hAnsiTheme="majorEastAsia" w:cstheme="majorEastAsia"/>
          <w:i w:val="0"/>
          <w:iCs w:val="0"/>
          <w:caps w:val="0"/>
          <w:color w:val="333333"/>
          <w:spacing w:val="0"/>
          <w:sz w:val="28"/>
          <w:szCs w:val="28"/>
          <w:shd w:val="clear" w:fill="FFFFFF"/>
          <w:lang w:val="en-US" w:eastAsia="zh-CN"/>
        </w:rPr>
        <w:t>30.3</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万元。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85" w:leftChars="0"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基本支出</w:t>
      </w:r>
      <w:r>
        <w:rPr>
          <w:rFonts w:hint="eastAsia" w:ascii="仿宋" w:hAnsi="仿宋" w:eastAsia="仿宋" w:cs="仿宋"/>
          <w:sz w:val="28"/>
          <w:szCs w:val="28"/>
          <w:lang w:val="en-US" w:eastAsia="zh-CN"/>
        </w:rPr>
        <w:t>1099.31</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万元，其中：工资福利支出</w:t>
      </w:r>
      <w:r>
        <w:rPr>
          <w:rFonts w:hint="eastAsia" w:asciiTheme="majorEastAsia" w:hAnsiTheme="majorEastAsia" w:cstheme="majorEastAsia"/>
          <w:i w:val="0"/>
          <w:iCs w:val="0"/>
          <w:caps w:val="0"/>
          <w:color w:val="333333"/>
          <w:spacing w:val="0"/>
          <w:sz w:val="28"/>
          <w:szCs w:val="28"/>
          <w:shd w:val="clear" w:fill="FFFFFF"/>
          <w:lang w:val="en-US" w:eastAsia="zh-CN"/>
        </w:rPr>
        <w:t>1000.59</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万元、商品和服务支出</w:t>
      </w:r>
      <w:r>
        <w:rPr>
          <w:rFonts w:hint="eastAsia" w:asciiTheme="majorEastAsia" w:hAnsiTheme="majorEastAsia" w:cstheme="majorEastAsia"/>
          <w:i w:val="0"/>
          <w:iCs w:val="0"/>
          <w:caps w:val="0"/>
          <w:color w:val="333333"/>
          <w:spacing w:val="0"/>
          <w:sz w:val="28"/>
          <w:szCs w:val="28"/>
          <w:shd w:val="clear" w:fill="FFFFFF"/>
          <w:lang w:val="en-US" w:eastAsia="zh-CN"/>
        </w:rPr>
        <w:t>66.48</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万元、对个人和家庭的补助</w:t>
      </w:r>
      <w:r>
        <w:rPr>
          <w:rFonts w:hint="eastAsia" w:eastAsia="宋体" w:asciiTheme="majorEastAsia" w:hAnsiTheme="majorEastAsia" w:cstheme="majorEastAsia"/>
          <w:i w:val="0"/>
          <w:iCs w:val="0"/>
          <w:caps w:val="0"/>
          <w:color w:val="333333"/>
          <w:spacing w:val="0"/>
          <w:sz w:val="28"/>
          <w:szCs w:val="28"/>
          <w:shd w:val="clear" w:fill="FFFFFF"/>
          <w:lang w:val="en-US" w:eastAsia="zh-CN"/>
        </w:rPr>
        <w:t>1.94</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万元。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项目支出</w:t>
      </w:r>
      <w:r>
        <w:rPr>
          <w:rFonts w:hint="eastAsia" w:eastAsia="宋体" w:asciiTheme="majorEastAsia" w:hAnsiTheme="majorEastAsia" w:cstheme="majorEastAsia"/>
          <w:i w:val="0"/>
          <w:iCs w:val="0"/>
          <w:caps w:val="0"/>
          <w:color w:val="333333"/>
          <w:spacing w:val="0"/>
          <w:sz w:val="28"/>
          <w:szCs w:val="28"/>
          <w:shd w:val="clear" w:fill="FFFFFF"/>
          <w:lang w:val="en-US" w:eastAsia="zh-CN"/>
        </w:rPr>
        <w:t>30.3</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万元，关键用于基础设施建设、生活补助等支出。</w:t>
      </w:r>
    </w:p>
    <w:p>
      <w:pPr>
        <w:pStyle w:val="4"/>
        <w:pageBreakBefore w:val="0"/>
        <w:kinsoku/>
        <w:wordWrap/>
        <w:overflowPunct/>
        <w:topLinePunct w:val="0"/>
        <w:autoSpaceDE/>
        <w:autoSpaceDN/>
        <w:bidi w:val="0"/>
        <w:snapToGrid/>
        <w:spacing w:line="360" w:lineRule="auto"/>
        <w:ind w:firstLine="560" w:firstLineChars="200"/>
        <w:textAlignment w:val="auto"/>
        <w:rPr>
          <w:rFonts w:hint="eastAsia"/>
          <w:b w:val="0"/>
          <w:bCs/>
          <w:sz w:val="28"/>
          <w:szCs w:val="22"/>
          <w:lang w:val="en-US" w:eastAsia="zh-CN"/>
        </w:rPr>
      </w:pPr>
      <w:r>
        <w:rPr>
          <w:rFonts w:hint="eastAsia"/>
          <w:b w:val="0"/>
          <w:bCs/>
          <w:sz w:val="28"/>
          <w:szCs w:val="22"/>
          <w:lang w:val="en-US" w:eastAsia="zh-CN"/>
        </w:rPr>
        <w:t>（五）部门内部控制及例行节省制度建设情况</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85" w:leftChars="0"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加强内部控制。我校一向重视单位内部管理制度建设及监督，加强财务管理，强化财务监督，增强法纪观念，遵循规章制度。为确保财务管理工作规范有序进行，我校制定了相关财务管理制度、要求，成立了财务监督小组，加强内部控制和监督。对各项资金管理、经费收支审批等均作了明确要求，正确组织资金调度和使用。</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85" w:leftChars="0"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强化制度实施。切实做好例行节省工作，全方面落实各项管理制度要求，努力降低成本。严格公务接待、差旅费、会议费和培训费审核审批程序，做到一事一公函、一事一审批、一事一结账。</w:t>
      </w:r>
    </w:p>
    <w:p>
      <w:pPr>
        <w:pStyle w:val="3"/>
        <w:pageBreakBefore w:val="0"/>
        <w:kinsoku/>
        <w:wordWrap/>
        <w:overflowPunct/>
        <w:topLinePunct w:val="0"/>
        <w:autoSpaceDE/>
        <w:autoSpaceDN/>
        <w:bidi w:val="0"/>
        <w:snapToGrid/>
        <w:spacing w:line="360" w:lineRule="auto"/>
        <w:ind w:firstLine="562"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二、部门整体支出管理及使用情况</w:t>
      </w:r>
    </w:p>
    <w:p>
      <w:pPr>
        <w:pStyle w:val="4"/>
        <w:pageBreakBefore w:val="0"/>
        <w:kinsoku/>
        <w:wordWrap/>
        <w:overflowPunct/>
        <w:topLinePunct w:val="0"/>
        <w:autoSpaceDE/>
        <w:autoSpaceDN/>
        <w:bidi w:val="0"/>
        <w:snapToGrid/>
        <w:spacing w:line="360" w:lineRule="auto"/>
        <w:ind w:firstLine="560" w:firstLineChars="200"/>
        <w:textAlignment w:val="auto"/>
        <w:rPr>
          <w:rFonts w:hint="eastAsia"/>
          <w:b w:val="0"/>
          <w:bCs/>
          <w:sz w:val="28"/>
          <w:szCs w:val="22"/>
          <w:lang w:val="en-US" w:eastAsia="zh-CN"/>
        </w:rPr>
      </w:pPr>
      <w:r>
        <w:rPr>
          <w:rFonts w:hint="eastAsia"/>
          <w:b w:val="0"/>
          <w:bCs/>
          <w:sz w:val="28"/>
          <w:szCs w:val="22"/>
          <w:lang w:val="en-US" w:eastAsia="zh-CN"/>
        </w:rPr>
        <w:t>（一）</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收支</w:t>
      </w:r>
      <w:r>
        <w:rPr>
          <w:rFonts w:hint="eastAsia"/>
          <w:b w:val="0"/>
          <w:bCs/>
          <w:sz w:val="28"/>
          <w:szCs w:val="22"/>
          <w:lang w:val="en-US" w:eastAsia="zh-CN"/>
        </w:rPr>
        <w:t>预算基础情况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1.收入预算情况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收入预算为</w:t>
      </w:r>
      <w:r>
        <w:rPr>
          <w:rFonts w:hint="eastAsia" w:asciiTheme="majorEastAsia" w:hAnsiTheme="majorEastAsia" w:cstheme="majorEastAsia"/>
          <w:i w:val="0"/>
          <w:iCs w:val="0"/>
          <w:caps w:val="0"/>
          <w:color w:val="333333"/>
          <w:spacing w:val="0"/>
          <w:sz w:val="28"/>
          <w:szCs w:val="28"/>
          <w:shd w:val="clear" w:fill="FFFFFF"/>
          <w:lang w:val="en-US" w:eastAsia="zh-CN"/>
        </w:rPr>
        <w:t>1099.31</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万元，其中：一般公共预算财政拨款收入</w:t>
      </w:r>
      <w:r>
        <w:rPr>
          <w:rFonts w:hint="eastAsia" w:asciiTheme="majorEastAsia" w:hAnsiTheme="majorEastAsia" w:cstheme="majorEastAsia"/>
          <w:i w:val="0"/>
          <w:iCs w:val="0"/>
          <w:caps w:val="0"/>
          <w:color w:val="333333"/>
          <w:spacing w:val="0"/>
          <w:sz w:val="28"/>
          <w:szCs w:val="28"/>
          <w:shd w:val="clear" w:fill="FFFFFF"/>
          <w:lang w:val="en-US" w:eastAsia="zh-CN"/>
        </w:rPr>
        <w:t>1099.31</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万元。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2.支出预算情况</w:t>
      </w:r>
    </w:p>
    <w:p>
      <w:pPr>
        <w:keepNext w:val="0"/>
        <w:keepLines w:val="0"/>
        <w:pageBreakBefore w:val="0"/>
        <w:widowControl/>
        <w:kinsoku/>
        <w:wordWrap/>
        <w:overflowPunct/>
        <w:topLinePunct w:val="0"/>
        <w:autoSpaceDE/>
        <w:autoSpaceDN/>
        <w:bidi w:val="0"/>
        <w:adjustRightInd/>
        <w:snapToGrid/>
        <w:ind w:left="0" w:leftChars="0" w:firstLine="560" w:firstLineChars="200"/>
        <w:textAlignment w:val="auto"/>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pPr>
      <w:r>
        <w:rPr>
          <w:rFonts w:hint="eastAsia" w:asciiTheme="majorEastAsia" w:hAnsiTheme="majorEastAsia" w:eastAsiaTheme="majorEastAsia" w:cstheme="majorEastAsia"/>
          <w:i w:val="0"/>
          <w:iCs w:val="0"/>
          <w:caps w:val="0"/>
          <w:color w:val="333333"/>
          <w:spacing w:val="0"/>
          <w:kern w:val="0"/>
          <w:sz w:val="28"/>
          <w:szCs w:val="28"/>
          <w:shd w:val="clear" w:fill="FFFFFF"/>
          <w:lang w:val="en-US" w:eastAsia="zh-CN" w:bidi="ar"/>
        </w:rPr>
        <w:t>本年支出合计1099.31万元，其中：基本支出1069.02万元，包括：教育支出963.94万元，一般公共服务支出5.9万元，社会保障和就业支出68.80万元；项目支出30.30万元，其中教育支出963.94万元。</w:t>
      </w:r>
    </w:p>
    <w:p>
      <w:pPr>
        <w:pStyle w:val="4"/>
        <w:pageBreakBefore w:val="0"/>
        <w:kinsoku/>
        <w:wordWrap/>
        <w:overflowPunct/>
        <w:topLinePunct w:val="0"/>
        <w:autoSpaceDE/>
        <w:autoSpaceDN/>
        <w:bidi w:val="0"/>
        <w:snapToGrid/>
        <w:spacing w:line="360" w:lineRule="auto"/>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（二）收支决算基础情况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1.收入决算情况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收入预算为</w:t>
      </w:r>
      <w:r>
        <w:rPr>
          <w:rFonts w:hint="eastAsia" w:asciiTheme="majorEastAsia" w:hAnsiTheme="majorEastAsia" w:cstheme="majorEastAsia"/>
          <w:i w:val="0"/>
          <w:iCs w:val="0"/>
          <w:caps w:val="0"/>
          <w:color w:val="333333"/>
          <w:spacing w:val="0"/>
          <w:sz w:val="28"/>
          <w:szCs w:val="28"/>
          <w:shd w:val="clear" w:fill="FFFFFF"/>
          <w:lang w:val="en-US" w:eastAsia="zh-CN"/>
        </w:rPr>
        <w:t>1099.31</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万元，其中：一般公共预算财政拨款收入</w:t>
      </w:r>
      <w:r>
        <w:rPr>
          <w:rFonts w:hint="eastAsia" w:asciiTheme="majorEastAsia" w:hAnsiTheme="majorEastAsia" w:cstheme="majorEastAsia"/>
          <w:i w:val="0"/>
          <w:iCs w:val="0"/>
          <w:caps w:val="0"/>
          <w:color w:val="333333"/>
          <w:spacing w:val="0"/>
          <w:sz w:val="28"/>
          <w:szCs w:val="28"/>
          <w:shd w:val="clear" w:fill="FFFFFF"/>
          <w:lang w:val="en-US" w:eastAsia="zh-CN"/>
        </w:rPr>
        <w:t>1099.31</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0万元。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2.支出决算情况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本年支出1099.31万元，其中：基本支出1069.02万元，包括：教育支出963.94万元，一般公共服务支出5.9万元，社会保障和就业支出68.80万元；项目支出30.30万元，其中教育支出963.94万元。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基本支出1099.31万元，其中：工资福利支出1000.59万元、商品和服务支出66.48万元、对个人和家庭的补助1.94万元。</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项目支出30.3万元，关键用于基础设施建设、生活补助等支出。</w:t>
      </w:r>
    </w:p>
    <w:p>
      <w:pPr>
        <w:pStyle w:val="4"/>
        <w:pageBreakBefore w:val="0"/>
        <w:kinsoku/>
        <w:wordWrap/>
        <w:overflowPunct/>
        <w:topLinePunct w:val="0"/>
        <w:autoSpaceDE/>
        <w:autoSpaceDN/>
        <w:bidi w:val="0"/>
        <w:snapToGrid/>
        <w:spacing w:line="360" w:lineRule="auto"/>
        <w:ind w:firstLine="562"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（三）基础支出使用管理情况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基础支出用于为保障机构正常运转、完成日常工作任务而发生支出，包含人员经费和公用经费。本单位人员经费1000.59万元，占基础支出百分比91.02%，较年初预算超支百分比较大的原因是本年度进行了工资及其他缴费百分比调整。本年度基础支出和调整预算数后一致。</w:t>
      </w:r>
    </w:p>
    <w:p>
      <w:pPr>
        <w:pStyle w:val="4"/>
        <w:pageBreakBefore w:val="0"/>
        <w:kinsoku/>
        <w:wordWrap/>
        <w:overflowPunct/>
        <w:topLinePunct w:val="0"/>
        <w:autoSpaceDE/>
        <w:autoSpaceDN/>
        <w:bidi w:val="0"/>
        <w:snapToGrid/>
        <w:spacing w:line="360" w:lineRule="auto"/>
        <w:ind w:firstLine="562"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（四）项目支出使用管理情况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eastAsia" w:asciiTheme="majorEastAsia" w:hAnsiTheme="majorEastAsia" w:eastAsiaTheme="majorEastAsia" w:cstheme="majorEastAsia"/>
          <w:i w:val="0"/>
          <w:iCs w:val="0"/>
          <w:caps w:val="0"/>
          <w:color w:val="333333"/>
          <w:spacing w:val="0"/>
          <w:sz w:val="28"/>
          <w:szCs w:val="28"/>
          <w:shd w:val="clear" w:fill="FFFFFF"/>
          <w:lang w:val="en-US" w:eastAsia="zh-CN"/>
        </w:rPr>
      </w:pP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项目支出</w:t>
      </w:r>
      <w:r>
        <w:rPr>
          <w:rFonts w:hint="eastAsia" w:eastAsia="宋体" w:asciiTheme="majorEastAsia" w:hAnsiTheme="majorEastAsia" w:cstheme="majorEastAsia"/>
          <w:i w:val="0"/>
          <w:iCs w:val="0"/>
          <w:caps w:val="0"/>
          <w:color w:val="333333"/>
          <w:spacing w:val="0"/>
          <w:sz w:val="28"/>
          <w:szCs w:val="28"/>
          <w:shd w:val="clear" w:fill="FFFFFF"/>
          <w:lang w:val="en-US" w:eastAsia="zh-CN"/>
        </w:rPr>
        <w:t>30.3</w:t>
      </w:r>
      <w:r>
        <w:rPr>
          <w:rFonts w:hint="eastAsia" w:asciiTheme="majorEastAsia" w:hAnsiTheme="majorEastAsia" w:eastAsiaTheme="majorEastAsia" w:cstheme="majorEastAsia"/>
          <w:i w:val="0"/>
          <w:iCs w:val="0"/>
          <w:caps w:val="0"/>
          <w:color w:val="333333"/>
          <w:spacing w:val="0"/>
          <w:sz w:val="28"/>
          <w:szCs w:val="28"/>
          <w:shd w:val="clear" w:fill="FFFFFF"/>
          <w:lang w:val="en-US" w:eastAsia="zh-CN"/>
        </w:rPr>
        <w:t>万元，其中：家庭经济困难学生生活补助8.17万元；营养改善计划10.63万元；工程支出11.5万元。</w:t>
      </w:r>
    </w:p>
    <w:p>
      <w:pPr>
        <w:pStyle w:val="3"/>
        <w:pageBreakBefore w:val="0"/>
        <w:kinsoku/>
        <w:wordWrap/>
        <w:overflowPunct/>
        <w:topLinePunct w:val="0"/>
        <w:autoSpaceDE/>
        <w:autoSpaceDN/>
        <w:bidi w:val="0"/>
        <w:snapToGrid/>
        <w:spacing w:line="360" w:lineRule="auto"/>
        <w:ind w:firstLine="562"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b/>
          <w:bCs/>
          <w:sz w:val="28"/>
          <w:szCs w:val="28"/>
          <w:lang w:val="en-US" w:eastAsia="zh-CN"/>
        </w:rPr>
        <w:t>三、项目绩效目标</w:t>
      </w:r>
    </w:p>
    <w:p>
      <w:pPr>
        <w:keepNext w:val="0"/>
        <w:keepLines w:val="0"/>
        <w:pageBreakBefore w:val="0"/>
        <w:widowControl/>
        <w:kinsoku/>
        <w:wordWrap/>
        <w:overflowPunct/>
        <w:topLinePunct w:val="0"/>
        <w:autoSpaceDE/>
        <w:autoSpaceDN/>
        <w:bidi w:val="0"/>
        <w:adjustRightInd/>
        <w:snapToGrid/>
        <w:spacing w:line="360" w:lineRule="auto"/>
        <w:ind w:left="0" w:leftChars="0"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落实义务教育保障经费、免除普通初中学杂费、实施农村义务教育学生营养改善计划、家庭经济困难学生助学金、生活补助等指标均达到相关要求。</w:t>
      </w:r>
    </w:p>
    <w:p>
      <w:pPr>
        <w:pStyle w:val="3"/>
        <w:pageBreakBefore w:val="0"/>
        <w:kinsoku/>
        <w:wordWrap/>
        <w:overflowPunct/>
        <w:topLinePunct w:val="0"/>
        <w:autoSpaceDE/>
        <w:autoSpaceDN/>
        <w:bidi w:val="0"/>
        <w:snapToGrid/>
        <w:spacing w:line="360" w:lineRule="auto"/>
        <w:ind w:firstLine="562" w:firstLineChars="200"/>
        <w:textAlignment w:val="auto"/>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lang w:eastAsia="zh-CN"/>
        </w:rPr>
        <w:t>四</w:t>
      </w:r>
      <w:r>
        <w:rPr>
          <w:rFonts w:hint="eastAsia" w:asciiTheme="majorEastAsia" w:hAnsiTheme="majorEastAsia" w:eastAsiaTheme="majorEastAsia" w:cstheme="majorEastAsia"/>
          <w:color w:val="000000"/>
          <w:sz w:val="28"/>
          <w:szCs w:val="28"/>
        </w:rPr>
        <w:t>、评价基本情况</w:t>
      </w:r>
    </w:p>
    <w:p>
      <w:pPr>
        <w:pStyle w:val="2"/>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color w:val="000000"/>
          <w:sz w:val="28"/>
          <w:szCs w:val="28"/>
          <w:lang w:eastAsia="zh-CN"/>
        </w:rPr>
      </w:pPr>
      <w:r>
        <w:rPr>
          <w:rFonts w:hint="eastAsia" w:asciiTheme="majorEastAsia" w:hAnsiTheme="majorEastAsia" w:eastAsiaTheme="majorEastAsia" w:cstheme="majorEastAsia"/>
          <w:color w:val="000000"/>
          <w:sz w:val="28"/>
          <w:szCs w:val="28"/>
          <w:lang w:eastAsia="zh-CN"/>
        </w:rPr>
        <w:t>两类资金评价依据和范围：</w:t>
      </w:r>
    </w:p>
    <w:p>
      <w:pPr>
        <w:pStyle w:val="2"/>
        <w:pageBreakBefore w:val="0"/>
        <w:numPr>
          <w:ilvl w:val="0"/>
          <w:numId w:val="2"/>
        </w:numPr>
        <w:kinsoku/>
        <w:wordWrap/>
        <w:overflowPunct/>
        <w:topLinePunct w:val="0"/>
        <w:autoSpaceDE/>
        <w:autoSpaceDN/>
        <w:bidi w:val="0"/>
        <w:adjustRightInd w:val="0"/>
        <w:snapToGrid/>
        <w:spacing w:line="360" w:lineRule="auto"/>
        <w:ind w:firstLine="560" w:firstLineChars="200"/>
        <w:textAlignment w:val="auto"/>
        <w:rPr>
          <w:rFonts w:hint="eastAsia" w:asciiTheme="majorEastAsia" w:hAnsiTheme="majorEastAsia" w:eastAsiaTheme="majorEastAsia" w:cstheme="majorEastAsia"/>
          <w:color w:val="000000"/>
          <w:sz w:val="28"/>
          <w:szCs w:val="28"/>
          <w:lang w:eastAsia="zh-CN"/>
        </w:rPr>
      </w:pPr>
      <w:r>
        <w:rPr>
          <w:rFonts w:hint="eastAsia" w:asciiTheme="majorEastAsia" w:hAnsiTheme="majorEastAsia" w:eastAsiaTheme="majorEastAsia" w:cstheme="majorEastAsia"/>
          <w:color w:val="000000"/>
          <w:sz w:val="28"/>
          <w:szCs w:val="28"/>
          <w:lang w:eastAsia="zh-CN"/>
        </w:rPr>
        <w:t>公用经费补助资金。公用经费补助资金具体包括：教学业务与管理、教师培训、实验实习、文体活动、水电、取暖、交通差旅、邮电，仪器设备及图书资料等购置，房屋、建筑物及仪器设备的日常维修维护等，不得用于教职工福利、临时聘用人员工资等人员经费，不得用于基本建设投资、偿还债务等方面的支出。</w:t>
      </w:r>
    </w:p>
    <w:p>
      <w:pPr>
        <w:pStyle w:val="2"/>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2、</w:t>
      </w:r>
      <w:r>
        <w:rPr>
          <w:rFonts w:hint="eastAsia" w:asciiTheme="majorEastAsia" w:hAnsiTheme="majorEastAsia" w:eastAsiaTheme="majorEastAsia" w:cstheme="majorEastAsia"/>
          <w:color w:val="000000"/>
          <w:sz w:val="28"/>
          <w:szCs w:val="28"/>
          <w:lang w:eastAsia="zh-CN"/>
        </w:rPr>
        <w:t>农村义务教育学生营养改善计划膳食补助。用于为农村义务教育阶段学生提供等值优质的食品，不得以现金形式直接发放，不得用于补贴教职工伙食、学校公用经费，不得用于劳务费、宣传费、运输费等工作经费。</w:t>
      </w:r>
    </w:p>
    <w:p>
      <w:pPr>
        <w:pStyle w:val="3"/>
        <w:pageBreakBefore w:val="0"/>
        <w:kinsoku/>
        <w:wordWrap/>
        <w:overflowPunct/>
        <w:topLinePunct w:val="0"/>
        <w:autoSpaceDE/>
        <w:autoSpaceDN/>
        <w:bidi w:val="0"/>
        <w:snapToGrid/>
        <w:spacing w:line="360" w:lineRule="auto"/>
        <w:ind w:firstLine="562" w:firstLineChars="200"/>
        <w:textAlignment w:val="auto"/>
        <w:rPr>
          <w:rFonts w:hint="eastAsia" w:asciiTheme="majorEastAsia" w:hAnsiTheme="majorEastAsia" w:eastAsiaTheme="majorEastAsia" w:cstheme="majorEastAsia"/>
          <w:color w:val="000000"/>
          <w:kern w:val="2"/>
          <w:sz w:val="28"/>
          <w:szCs w:val="28"/>
          <w:lang w:val="en-US" w:eastAsia="zh-CN"/>
        </w:rPr>
      </w:pPr>
      <w:r>
        <w:rPr>
          <w:rFonts w:hint="eastAsia" w:asciiTheme="majorEastAsia" w:hAnsiTheme="majorEastAsia" w:eastAsiaTheme="majorEastAsia" w:cstheme="majorEastAsia"/>
          <w:color w:val="000000"/>
          <w:kern w:val="2"/>
          <w:sz w:val="28"/>
          <w:szCs w:val="28"/>
          <w:lang w:val="en-US" w:eastAsia="zh-CN"/>
        </w:rPr>
        <w:t>五、绩效评价工作过程</w:t>
      </w:r>
    </w:p>
    <w:p>
      <w:pPr>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lang w:val="en-US" w:eastAsia="zh-CN"/>
        </w:rPr>
        <w:t>1、</w:t>
      </w:r>
      <w:r>
        <w:rPr>
          <w:rFonts w:hint="eastAsia" w:asciiTheme="majorEastAsia" w:hAnsiTheme="majorEastAsia" w:eastAsiaTheme="majorEastAsia" w:cstheme="majorEastAsia"/>
          <w:color w:val="000000"/>
          <w:sz w:val="28"/>
          <w:szCs w:val="28"/>
        </w:rPr>
        <w:t>绩效评价是根据设定的绩效目标，运用科学、合理的绩效评价指标、评价标准和评价方法，对财政支出的经济性、效率性和效益性进行客观、公正的评价。</w:t>
      </w:r>
    </w:p>
    <w:p>
      <w:pPr>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color w:val="000000"/>
          <w:sz w:val="28"/>
          <w:szCs w:val="28"/>
          <w:highlight w:val="yellow"/>
        </w:rPr>
      </w:pPr>
      <w:r>
        <w:rPr>
          <w:rFonts w:hint="eastAsia" w:asciiTheme="majorEastAsia" w:hAnsiTheme="majorEastAsia" w:eastAsiaTheme="majorEastAsia" w:cstheme="majorEastAsia"/>
          <w:color w:val="000000"/>
          <w:sz w:val="28"/>
          <w:szCs w:val="28"/>
          <w:lang w:val="en-US" w:eastAsia="zh-CN"/>
        </w:rPr>
        <w:t>2、</w:t>
      </w:r>
      <w:r>
        <w:rPr>
          <w:rFonts w:hint="eastAsia" w:asciiTheme="majorEastAsia" w:hAnsiTheme="majorEastAsia" w:eastAsiaTheme="majorEastAsia" w:cstheme="majorEastAsia"/>
          <w:color w:val="000000"/>
          <w:sz w:val="28"/>
          <w:szCs w:val="28"/>
        </w:rPr>
        <w:t>绩效评价的内容主要包括绩效目标及各项指标完成情况、预算执行情况和与其相关的投入决策、过程管理、产出效益、履职效能、制度建设等，不仅要包括产出、成本，还要包括经济效益、社会效益、生态效益、可持续影响力和服务对象满意度等绩效指标。</w:t>
      </w:r>
    </w:p>
    <w:p>
      <w:pPr>
        <w:pStyle w:val="3"/>
        <w:pageBreakBefore w:val="0"/>
        <w:kinsoku/>
        <w:wordWrap/>
        <w:overflowPunct/>
        <w:topLinePunct w:val="0"/>
        <w:autoSpaceDE/>
        <w:autoSpaceDN/>
        <w:bidi w:val="0"/>
        <w:snapToGrid/>
        <w:spacing w:line="360" w:lineRule="auto"/>
        <w:ind w:firstLine="562" w:firstLineChars="200"/>
        <w:textAlignment w:val="auto"/>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lang w:eastAsia="zh-CN"/>
        </w:rPr>
        <w:t>六</w:t>
      </w:r>
      <w:r>
        <w:rPr>
          <w:rFonts w:hint="eastAsia" w:asciiTheme="majorEastAsia" w:hAnsiTheme="majorEastAsia" w:eastAsiaTheme="majorEastAsia" w:cstheme="majorEastAsia"/>
          <w:color w:val="000000"/>
          <w:sz w:val="28"/>
          <w:szCs w:val="28"/>
        </w:rPr>
        <w:t>、项目主要经验及做法</w:t>
      </w:r>
    </w:p>
    <w:p>
      <w:pPr>
        <w:pStyle w:val="2"/>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2"/>
          <w:sz w:val="28"/>
          <w:szCs w:val="28"/>
          <w:lang w:val="en-US" w:eastAsia="zh-CN" w:bidi="ar-SA"/>
        </w:rPr>
        <w:t>按照教育、财政部门全面实施预算绩效管理的要求，建立健全全过程预算绩效管理机制，按规定科学合理设定绩效目标，对照绩效目标做好绩效监控、绩效评价，强化绩效结果运用，做好绩效信息公开，提高补助经费配置效率和使用效益。</w:t>
      </w:r>
    </w:p>
    <w:p>
      <w:pPr>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1、大力宣传</w:t>
      </w:r>
    </w:p>
    <w:p>
      <w:pPr>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通过校园广播、报栏、黑板报、微信群、QQ群等广泛宣传，让每-位学生都知道国家营养餐方面的政策，印发“致家长的一封信”，让党的惠民政策深入家长心中。</w:t>
      </w:r>
    </w:p>
    <w:p>
      <w:pPr>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b w:val="0"/>
          <w:bCs w:val="0"/>
          <w:sz w:val="28"/>
          <w:szCs w:val="28"/>
        </w:rPr>
      </w:pPr>
      <w:r>
        <w:rPr>
          <w:rFonts w:hint="eastAsia" w:asciiTheme="majorEastAsia" w:hAnsiTheme="majorEastAsia" w:eastAsiaTheme="majorEastAsia" w:cstheme="majorEastAsia"/>
          <w:b w:val="0"/>
          <w:bCs w:val="0"/>
          <w:sz w:val="28"/>
          <w:szCs w:val="28"/>
        </w:rPr>
        <w:t>2、健全机构</w:t>
      </w:r>
    </w:p>
    <w:p>
      <w:pPr>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sz w:val="28"/>
          <w:szCs w:val="28"/>
          <w:lang w:val="en-US"/>
        </w:rPr>
      </w:pPr>
      <w:r>
        <w:rPr>
          <w:rFonts w:hint="eastAsia" w:asciiTheme="majorEastAsia" w:hAnsiTheme="majorEastAsia" w:eastAsiaTheme="majorEastAsia" w:cstheme="majorEastAsia"/>
          <w:sz w:val="28"/>
          <w:szCs w:val="28"/>
          <w:lang w:val="en-US" w:eastAsia="zh-CN"/>
        </w:rPr>
        <w:t>学校成立了以校长任组长、分管副校长为副组长、总务主任和报账员、出纳、大灶管理员、班主任代表为成员的营养改善计划实施领导小组。领导小组负责制定义务教育补助经费、营养改善计划实施方案、营养改善计划实施应急预案等各项制度，并组织实施，做到收支票据规范清楚、账目日清月结、定期公布。</w:t>
      </w:r>
    </w:p>
    <w:p>
      <w:pPr>
        <w:pStyle w:val="3"/>
        <w:pageBreakBefore w:val="0"/>
        <w:kinsoku/>
        <w:wordWrap/>
        <w:overflowPunct/>
        <w:topLinePunct w:val="0"/>
        <w:autoSpaceDE/>
        <w:autoSpaceDN/>
        <w:bidi w:val="0"/>
        <w:snapToGrid/>
        <w:spacing w:line="360" w:lineRule="auto"/>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eastAsia="zh-CN"/>
        </w:rPr>
        <w:t>七</w:t>
      </w:r>
      <w:r>
        <w:rPr>
          <w:rFonts w:hint="eastAsia" w:asciiTheme="majorEastAsia" w:hAnsiTheme="majorEastAsia" w:eastAsiaTheme="majorEastAsia" w:cstheme="majorEastAsia"/>
          <w:b/>
          <w:bCs/>
          <w:sz w:val="28"/>
          <w:szCs w:val="28"/>
        </w:rPr>
        <w:t>、存在的主要问题:</w:t>
      </w:r>
    </w:p>
    <w:p>
      <w:pPr>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1、学校食堂从业人员素质参差不齐，从业人员大部分没有经过专业培训。</w:t>
      </w:r>
    </w:p>
    <w:p>
      <w:pPr>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2、学校营养餐配餐方面缺乏专业人员指导，营养食谱的科学性有待提高。</w:t>
      </w:r>
    </w:p>
    <w:p>
      <w:pPr>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3、学校财务人员均为兼职人员，财务专业知识缺乏。</w:t>
      </w:r>
    </w:p>
    <w:p>
      <w:pPr>
        <w:pStyle w:val="3"/>
        <w:pageBreakBefore w:val="0"/>
        <w:kinsoku/>
        <w:wordWrap/>
        <w:overflowPunct/>
        <w:topLinePunct w:val="0"/>
        <w:autoSpaceDE/>
        <w:autoSpaceDN/>
        <w:bidi w:val="0"/>
        <w:snapToGrid/>
        <w:spacing w:line="360" w:lineRule="auto"/>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八、有关建议</w:t>
      </w:r>
    </w:p>
    <w:p>
      <w:pPr>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1、加大政府投入力度，针对学校设施设备短缺等问题，加大投入力度，完善配套设施，改善学生就餐场所，确保配套设施满足学生就餐需求。</w:t>
      </w:r>
    </w:p>
    <w:p>
      <w:pPr>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2、建议实行后勤服务社会化，加强食品卫生监管。</w:t>
      </w:r>
    </w:p>
    <w:p>
      <w:pPr>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3、组织有关专家统一制定营养食谱，供学校选择使用，以保证营养改善计划的协调推进和健康发展。</w:t>
      </w:r>
    </w:p>
    <w:p>
      <w:pPr>
        <w:pageBreakBefore w:val="0"/>
        <w:kinsoku/>
        <w:wordWrap/>
        <w:overflowPunct/>
        <w:topLinePunct w:val="0"/>
        <w:autoSpaceDE/>
        <w:autoSpaceDN/>
        <w:bidi w:val="0"/>
        <w:snapToGrid/>
        <w:spacing w:line="360" w:lineRule="auto"/>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4、加大财务、后勤、管理等人员的培训力度。通过开展培训等多途径来提升学校财务、管理、后勤工作人员和供餐人员的工作能力。</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00" w:right="0" w:rightChars="0" w:firstLine="560" w:firstLineChars="200"/>
        <w:textAlignment w:val="auto"/>
        <w:rPr>
          <w:rFonts w:hint="default" w:ascii="仿宋" w:hAnsi="仿宋" w:eastAsia="仿宋" w:cs="仿宋"/>
          <w:i w:val="0"/>
          <w:iCs w:val="0"/>
          <w:caps w:val="0"/>
          <w:color w:val="333333"/>
          <w:spacing w:val="0"/>
          <w:sz w:val="28"/>
          <w:szCs w:val="28"/>
          <w:shd w:val="clear" w:fill="FFFFFF"/>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rPr>
          <w:rFonts w:hint="default" w:ascii="仿宋" w:hAnsi="仿宋" w:eastAsia="仿宋" w:cs="仿宋"/>
          <w:i/>
          <w:iCs/>
          <w:caps w:val="0"/>
          <w:color w:val="333333"/>
          <w:spacing w:val="0"/>
          <w:sz w:val="28"/>
          <w:szCs w:val="28"/>
          <w:shd w:val="clear" w:fill="FFFFFF"/>
          <w:lang w:val="en-US" w:eastAsia="zh-CN"/>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85" w:leftChars="0" w:right="0" w:rightChars="0" w:firstLine="560" w:firstLineChars="200"/>
        <w:jc w:val="center"/>
        <w:textAlignment w:val="auto"/>
        <w:rPr>
          <w:rFonts w:hint="eastAsia" w:ascii="仿宋" w:hAnsi="仿宋" w:eastAsia="仿宋" w:cs="仿宋"/>
          <w:i w:val="0"/>
          <w:iCs w:val="0"/>
          <w:caps w:val="0"/>
          <w:color w:val="333333"/>
          <w:spacing w:val="0"/>
          <w:sz w:val="28"/>
          <w:szCs w:val="28"/>
          <w:shd w:val="clear" w:fill="FFFFFF"/>
          <w:lang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eastAsia="宋体"/>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51C95"/>
    <w:multiLevelType w:val="singleLevel"/>
    <w:tmpl w:val="A5151C95"/>
    <w:lvl w:ilvl="0" w:tentative="0">
      <w:start w:val="1"/>
      <w:numFmt w:val="decimal"/>
      <w:suff w:val="nothing"/>
      <w:lvlText w:val="%1、"/>
      <w:lvlJc w:val="left"/>
    </w:lvl>
  </w:abstractNum>
  <w:abstractNum w:abstractNumId="1">
    <w:nsid w:val="453E3662"/>
    <w:multiLevelType w:val="singleLevel"/>
    <w:tmpl w:val="453E366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ODlhNDIzNzBmODU2NGVmNWVhOTNiZGU0NTg2NjYifQ=="/>
  </w:docVars>
  <w:rsids>
    <w:rsidRoot w:val="00000000"/>
    <w:rsid w:val="1F6227BE"/>
    <w:rsid w:val="213D4C12"/>
    <w:rsid w:val="222B1D20"/>
    <w:rsid w:val="25196B98"/>
    <w:rsid w:val="4D1E18AA"/>
    <w:rsid w:val="630C626C"/>
    <w:rsid w:val="6EDE2206"/>
    <w:rsid w:val="6FAF7890"/>
    <w:rsid w:val="71FF234A"/>
    <w:rsid w:val="7A9F3633"/>
    <w:rsid w:val="7B76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宋体" w:hAnsi="宋体" w:cs="宋体"/>
      <w:sz w:val="16"/>
      <w:szCs w:val="16"/>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3724</Words>
  <Characters>3969</Characters>
  <Lines>0</Lines>
  <Paragraphs>0</Paragraphs>
  <TotalTime>3</TotalTime>
  <ScaleCrop>false</ScaleCrop>
  <LinksUpToDate>false</LinksUpToDate>
  <CharactersWithSpaces>3973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2023-06-22T02:27:00Z</dcterms:created>
  <dc:creator>Administrator</dc:creator>
  <cp:lastModifiedBy>晴天</cp:lastModifiedBy>
  <dcterms:modified xsi:type="dcterms:W3CDTF">2023-10-20T03:30:02Z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D49CE93167854F5E9937E3C2C3CBAAF5_13</vt:lpwstr>
  </property>
</Properties>
</file>