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olor w:val="000000"/>
          <w:sz w:val="36"/>
          <w:szCs w:val="36"/>
        </w:rPr>
      </w:pPr>
    </w:p>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重大传染病防控经费</w:t>
      </w:r>
      <w:r>
        <w:rPr>
          <w:rFonts w:hint="eastAsia" w:ascii="方正小标宋简体" w:eastAsia="方正小标宋简体"/>
          <w:b w:val="0"/>
          <w:color w:val="000000"/>
          <w:sz w:val="40"/>
          <w:szCs w:val="40"/>
        </w:rPr>
        <w:t>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重大传染病防控经费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4"/>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74.57</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eastAsia="zh-CN"/>
              </w:rPr>
            </w:pPr>
            <w:r>
              <w:rPr>
                <w:rFonts w:hint="eastAsia" w:ascii="Times New Roman"/>
                <w:color w:val="000000"/>
                <w:sz w:val="14"/>
                <w:szCs w:val="14"/>
                <w:lang w:val="en-US" w:eastAsia="zh-CN"/>
              </w:rPr>
              <w:t>74.57</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18.79</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rFonts w:hint="default" w:eastAsia="宋体"/>
                <w:color w:val="000000"/>
                <w:sz w:val="15"/>
                <w:szCs w:val="15"/>
                <w:lang w:val="en-US" w:eastAsia="zh-CN"/>
              </w:rPr>
            </w:pPr>
            <w:r>
              <w:rPr>
                <w:rFonts w:hint="eastAsia"/>
                <w:color w:val="000000"/>
                <w:sz w:val="15"/>
                <w:szCs w:val="15"/>
                <w:lang w:val="en-US" w:eastAsia="zh-CN"/>
              </w:rPr>
              <w:t>10</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25.19%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eastAsia" w:eastAsia="宋体"/>
                <w:color w:val="000000"/>
                <w:sz w:val="15"/>
                <w:szCs w:val="15"/>
                <w:lang w:val="en-US" w:eastAsia="zh-CN"/>
              </w:rPr>
            </w:pPr>
            <w:r>
              <w:rPr>
                <w:rFonts w:hint="eastAsia"/>
                <w:color w:val="000000"/>
                <w:sz w:val="15"/>
                <w:szCs w:val="15"/>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74.57</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eastAsia="zh-CN"/>
              </w:rPr>
            </w:pPr>
            <w:r>
              <w:rPr>
                <w:rFonts w:hint="eastAsia" w:ascii="Times New Roman"/>
                <w:color w:val="000000"/>
                <w:sz w:val="14"/>
                <w:szCs w:val="14"/>
                <w:lang w:val="en-US" w:eastAsia="zh-CN"/>
              </w:rPr>
              <w:t>74.57</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18.79</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lang w:val="en-US" w:eastAsia="zh-CN"/>
              </w:rPr>
              <w:t>10</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25.19%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日标1：以乡镇（道）为单位适龄儿童国家免疫规划疫苗接种率大于等于90%</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目标2:开展重大慢性病早期筛查干预项目，落实慢性病及其相关危險因索监测</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目标3：减少艾滋病新发感染，降低艾滋病病死率，进一步减少结核感染、患病和死总亡，加强传染病疫情监测、流行病学调查和疫情分析研判，及时处置暴发疫情，逐步降低重点传染病的危害。</w:t>
            </w:r>
          </w:p>
          <w:p>
            <w:pPr>
              <w:pStyle w:val="9"/>
              <w:jc w:val="left"/>
              <w:rPr>
                <w:rFonts w:hint="default" w:ascii="Times New Roman" w:eastAsia="宋体"/>
                <w:color w:val="000000"/>
                <w:sz w:val="14"/>
                <w:szCs w:val="14"/>
                <w:lang w:val="en-US" w:eastAsia="zh-CN"/>
              </w:rPr>
            </w:pPr>
            <w:r>
              <w:rPr>
                <w:rFonts w:hint="eastAsia" w:ascii="Times New Roman"/>
                <w:color w:val="000000"/>
                <w:sz w:val="11"/>
                <w:szCs w:val="11"/>
                <w:lang w:val="en-US" w:eastAsia="zh-CN"/>
              </w:rPr>
              <w:t>目标4：完成以新馆肺炎为主的病毒性传染病监测。</w:t>
            </w:r>
          </w:p>
        </w:tc>
        <w:tc>
          <w:tcPr>
            <w:tcW w:w="4242"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日标1：以乡镇（道）为单位适龄儿童国家免疫规划疫苗接种率大于等于90%</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目标2:开展重大慢性病早期筛查干预项目，落实慢性病及其相关危險因索监测</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目标3：减少艾滋病新发感染，降低艾滋病病死率，进一步减少结核感染、患病和死总亡，加强传染病疫情监测、流行病学调查和疫情分析研判，及时处置暴发疫情，逐步降低重点传染病的危害。</w:t>
            </w:r>
          </w:p>
          <w:p>
            <w:pPr>
              <w:pStyle w:val="9"/>
              <w:jc w:val="both"/>
              <w:rPr>
                <w:rFonts w:hint="default" w:ascii="Times New Roman" w:eastAsia="宋体"/>
                <w:color w:val="000000"/>
                <w:sz w:val="14"/>
                <w:szCs w:val="14"/>
                <w:lang w:val="en-US" w:eastAsia="zh-CN"/>
              </w:rPr>
            </w:pPr>
            <w:r>
              <w:rPr>
                <w:rFonts w:hint="eastAsia" w:ascii="Times New Roman"/>
                <w:color w:val="000000"/>
                <w:sz w:val="11"/>
                <w:szCs w:val="11"/>
                <w:lang w:val="en-US" w:eastAsia="zh-CN"/>
              </w:rPr>
              <w:t>目标4：完成以新馆肺炎为主的病毒性传染病监测。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指标1：适龄儿童国家免疫规划疫苗接种率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指标2：发现并治疗管理肺结核患者数</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不低于患者治疗及随访管理任务数的85%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指标3：艾滋病免费抗病毒治疗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艾滋病高危人群（暗场、男性同性性行为人群） 干预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艾滋病哨点监测完成率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w:t>
            </w:r>
            <w:r>
              <w:rPr>
                <w:rFonts w:hint="eastAsia" w:ascii="Times New Roman"/>
                <w:color w:val="000000"/>
                <w:sz w:val="14"/>
                <w:szCs w:val="14"/>
                <w:lang w:val="en-US" w:eastAsia="zh-CN"/>
              </w:rPr>
              <w:t>5</w:t>
            </w:r>
            <w:r>
              <w:rPr>
                <w:rFonts w:hint="eastAsia" w:ascii="Times New Roman"/>
                <w:color w:val="000000"/>
                <w:sz w:val="14"/>
                <w:szCs w:val="14"/>
              </w:rPr>
              <w:t>%</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w:t>
            </w:r>
            <w:r>
              <w:rPr>
                <w:rFonts w:hint="eastAsia" w:ascii="Times New Roman"/>
                <w:color w:val="000000"/>
                <w:sz w:val="14"/>
                <w:szCs w:val="14"/>
                <w:lang w:val="en-US" w:eastAsia="zh-CN"/>
              </w:rPr>
              <w:t>5</w:t>
            </w:r>
            <w:r>
              <w:rPr>
                <w:rFonts w:hint="eastAsia" w:ascii="Times New Roman"/>
                <w:color w:val="000000"/>
                <w:sz w:val="14"/>
                <w:szCs w:val="14"/>
              </w:rPr>
              <w:t>%</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严重精神障碍患者健康管理率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w:t>
            </w:r>
            <w:r>
              <w:rPr>
                <w:rFonts w:hint="eastAsia" w:ascii="Times New Roman"/>
                <w:color w:val="000000"/>
                <w:sz w:val="14"/>
                <w:szCs w:val="14"/>
                <w:lang w:val="en-US" w:eastAsia="zh-CN"/>
              </w:rPr>
              <w:t>80</w:t>
            </w:r>
            <w:r>
              <w:rPr>
                <w:rFonts w:hint="eastAsia" w:ascii="Times New Roman"/>
                <w:color w:val="000000"/>
                <w:sz w:val="14"/>
                <w:szCs w:val="14"/>
              </w:rPr>
              <w:t>%</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w:t>
            </w:r>
            <w:r>
              <w:rPr>
                <w:rFonts w:hint="eastAsia" w:ascii="Times New Roman"/>
                <w:color w:val="000000"/>
                <w:sz w:val="14"/>
                <w:szCs w:val="14"/>
                <w:lang w:val="en-US" w:eastAsia="zh-CN"/>
              </w:rPr>
              <w:t>80</w:t>
            </w:r>
            <w:r>
              <w:rPr>
                <w:rFonts w:hint="eastAsia" w:ascii="Times New Roman"/>
                <w:color w:val="000000"/>
                <w:sz w:val="14"/>
                <w:szCs w:val="14"/>
              </w:rPr>
              <w:t>%</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74.57</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18.8</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2</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减轻服务对象的治疗负担</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逐步减轻</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逐步减轻著</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92</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jc w:val="center"/>
        <w:rPr>
          <w:rFonts w:hint="eastAsia" w:ascii="方正小标宋简体" w:eastAsia="方正小标宋简体"/>
          <w:b w:val="0"/>
          <w:color w:val="000000"/>
          <w:sz w:val="40"/>
          <w:szCs w:val="40"/>
          <w:lang w:val="en-US" w:eastAsia="zh-CN"/>
        </w:rPr>
      </w:pPr>
    </w:p>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基本公卫资金</w:t>
      </w:r>
      <w:r>
        <w:rPr>
          <w:rFonts w:hint="eastAsia" w:ascii="方正小标宋简体" w:eastAsia="方正小标宋简体"/>
          <w:b w:val="0"/>
          <w:color w:val="000000"/>
          <w:sz w:val="40"/>
          <w:szCs w:val="40"/>
        </w:rPr>
        <w:t>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基本公卫项目经费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83.05</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83.05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46.67</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56.19%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83.05</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83.05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46.67</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56.19%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r>
              <w:rPr>
                <w:rFonts w:hint="eastAsia" w:ascii="Times New Roman"/>
                <w:color w:val="000000"/>
                <w:sz w:val="14"/>
                <w:szCs w:val="14"/>
                <w:lang w:val="en-US" w:eastAsia="zh-CN"/>
              </w:rPr>
              <w:t>1.通过市、县政府对国家基本公共卫生服务项目的投入，按照“倾斜基层、优化结构、突出重点、提高质量”的原则，重点巩固现有服务项目，进一步扩大服务覆盖面，加强项目宣传和培训，完善服务模式和项目管理方式，提高服务规范程度，提高居民感受度，推动基本公共卫生服务均等化。</w:t>
            </w:r>
          </w:p>
          <w:p>
            <w:pPr>
              <w:pStyle w:val="9"/>
              <w:jc w:val="left"/>
              <w:rPr>
                <w:rFonts w:hint="default" w:ascii="Times New Roman" w:eastAsia="宋体"/>
                <w:color w:val="000000"/>
                <w:sz w:val="14"/>
                <w:szCs w:val="14"/>
                <w:lang w:val="en-US" w:eastAsia="zh-CN"/>
              </w:rPr>
            </w:pP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r>
              <w:rPr>
                <w:rFonts w:hint="eastAsia" w:ascii="Times New Roman"/>
                <w:color w:val="000000"/>
                <w:sz w:val="14"/>
                <w:szCs w:val="14"/>
                <w:lang w:val="en-US" w:eastAsia="zh-CN"/>
              </w:rPr>
              <w:t>1.通过市、县政府对国家基本公共卫生服务项目的投入，按照“倾斜基层、优化结构、突出重点、提高质量”的原则，重点巩固现有服务项目，进一步扩大服务覆盖面，加强项目宣传和培训，完善服务模式和项目管理方式，提高服务规范程度，提高居民感受度，推动基本公共卫生服务均等化。</w:t>
            </w:r>
          </w:p>
          <w:p>
            <w:pPr>
              <w:pStyle w:val="9"/>
              <w:jc w:val="left"/>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指标1：老年人健康管理率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指标2：麻风按规定随访到位率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指标3：食品安全风险监测上报率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高血压患者规范管理率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2型糖尿病患者规范管理率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≥60%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≥60%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严重精神障碍患者健康管理率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≥80%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83.15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46.67</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基本公共卫生服务水平</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不断提高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不断提高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生态环境改善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5</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突发公共卫生事件应急处理</w:t>
      </w:r>
      <w:r>
        <w:rPr>
          <w:rFonts w:hint="eastAsia" w:ascii="方正小标宋简体" w:eastAsia="方正小标宋简体"/>
          <w:b w:val="0"/>
          <w:color w:val="000000"/>
          <w:sz w:val="40"/>
          <w:szCs w:val="40"/>
        </w:rPr>
        <w:t>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仿宋" w:hAnsi="仿宋" w:eastAsia="仿宋" w:cs="仿宋"/>
                <w:b w:val="0"/>
                <w:color w:val="000000"/>
                <w:sz w:val="18"/>
                <w:szCs w:val="18"/>
                <w:lang w:val="en-US" w:eastAsia="zh-CN"/>
              </w:rPr>
              <w:t>突发公共卫生事件应急处理项目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80</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80</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color w:val="000000"/>
                <w:sz w:val="21"/>
                <w:szCs w:val="21"/>
                <w:lang w:val="en-US" w:eastAsia="zh-CN"/>
              </w:rPr>
            </w:pPr>
            <w:r>
              <w:rPr>
                <w:rFonts w:hint="eastAsia" w:ascii="Times New Roman"/>
                <w:color w:val="000000"/>
                <w:sz w:val="21"/>
                <w:szCs w:val="21"/>
                <w:lang w:val="en-US" w:eastAsia="zh-CN"/>
              </w:rPr>
              <w:t>加强卫生应急队伍建设，提升卫生应急队伍形象，提高社会公众对突发应急工作的认知。</w:t>
            </w:r>
          </w:p>
          <w:p>
            <w:pPr>
              <w:pStyle w:val="9"/>
              <w:jc w:val="left"/>
              <w:rPr>
                <w:rFonts w:hint="default" w:ascii="Times New Roman" w:eastAsia="宋体"/>
                <w:color w:val="000000"/>
                <w:sz w:val="14"/>
                <w:szCs w:val="14"/>
                <w:lang w:val="en-US" w:eastAsia="zh-CN"/>
              </w:rPr>
            </w:pP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p>
          <w:p>
            <w:pPr>
              <w:pStyle w:val="9"/>
              <w:jc w:val="left"/>
              <w:rPr>
                <w:rFonts w:hint="default" w:ascii="Times New Roman"/>
                <w:color w:val="000000"/>
                <w:sz w:val="21"/>
                <w:szCs w:val="21"/>
                <w:lang w:val="en-US" w:eastAsia="zh-CN"/>
              </w:rPr>
            </w:pPr>
            <w:r>
              <w:rPr>
                <w:rFonts w:hint="eastAsia" w:ascii="Times New Roman"/>
                <w:color w:val="000000"/>
                <w:sz w:val="21"/>
                <w:szCs w:val="21"/>
                <w:lang w:val="en-US" w:eastAsia="zh-CN"/>
              </w:rPr>
              <w:t>加强卫生应急队伍建设，提升卫生应急队伍形象，提高社会公众对突发应急工作的认知。</w:t>
            </w:r>
          </w:p>
          <w:p>
            <w:pPr>
              <w:pStyle w:val="9"/>
              <w:jc w:val="left"/>
              <w:rPr>
                <w:rFonts w:hint="eastAsia" w:ascii="Times New Roman"/>
                <w:color w:val="000000"/>
                <w:sz w:val="14"/>
                <w:szCs w:val="14"/>
                <w:lang w:val="en-US" w:eastAsia="zh-CN"/>
              </w:rPr>
            </w:pPr>
          </w:p>
          <w:p>
            <w:pPr>
              <w:pStyle w:val="9"/>
              <w:jc w:val="left"/>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both"/>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指标1：应急处理能力</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提高100%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指标2：完成应急物资采购</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5000种</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5600种</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指标3：核酸检测人数</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10万人</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&gt;10万人</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指标1：应急处置能力及时性</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指标2：物资发放及时率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社会效益显著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疫情防控期间对辖区居民广泛开展宣传和教育</w:t>
            </w:r>
          </w:p>
          <w:p>
            <w:pPr>
              <w:pStyle w:val="9"/>
              <w:spacing w:line="183" w:lineRule="exact"/>
              <w:ind w:left="29"/>
              <w:jc w:val="center"/>
              <w:rPr>
                <w:rFonts w:hint="default" w:ascii="Calibri" w:hAnsi="Calibri" w:eastAsia="宋体" w:cs="Times New Roman"/>
                <w:color w:val="000000"/>
                <w:kern w:val="2"/>
                <w:sz w:val="15"/>
                <w:szCs w:val="15"/>
                <w:lang w:val="en-US" w:eastAsia="zh-CN" w:bidi="ar-SA"/>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对辖区定期进行全面消杀，有效保障居民日常生活和 工作环境安全有序</w:t>
            </w:r>
          </w:p>
          <w:p>
            <w:pPr>
              <w:pStyle w:val="9"/>
              <w:spacing w:line="183" w:lineRule="exact"/>
              <w:ind w:left="29"/>
              <w:jc w:val="center"/>
              <w:rPr>
                <w:rFonts w:hint="default" w:eastAsia="宋体"/>
                <w:color w:val="000000"/>
                <w:sz w:val="15"/>
                <w:szCs w:val="15"/>
                <w:lang w:val="en-US" w:eastAsia="zh-CN"/>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不断提高</w:t>
            </w:r>
          </w:p>
        </w:tc>
        <w:tc>
          <w:tcPr>
            <w:tcW w:w="917" w:type="dxa"/>
            <w:tcBorders>
              <w:top w:val="single" w:color="000000" w:sz="4" w:space="0"/>
              <w:left w:val="nil"/>
              <w:bottom w:val="single" w:color="000000" w:sz="4" w:space="0"/>
              <w:right w:val="single" w:color="000000" w:sz="4" w:space="0"/>
            </w:tcBorders>
            <w:noWrap w:val="0"/>
            <w:vAlign w:val="center"/>
          </w:tcPr>
          <w:p>
            <w:pPr>
              <w:pStyle w:val="9"/>
              <w:tabs>
                <w:tab w:val="left" w:pos="308"/>
              </w:tabs>
              <w:jc w:val="center"/>
              <w:rPr>
                <w:rFonts w:hint="eastAsia" w:ascii="Times New Roman" w:eastAsia="宋体"/>
                <w:color w:val="000000"/>
                <w:sz w:val="14"/>
                <w:szCs w:val="14"/>
                <w:lang w:eastAsia="zh-CN"/>
              </w:rPr>
            </w:pPr>
            <w:r>
              <w:rPr>
                <w:rFonts w:hint="eastAsia" w:ascii="Times New Roman"/>
                <w:color w:val="000000"/>
                <w:sz w:val="14"/>
                <w:szCs w:val="14"/>
                <w:lang w:val="en-US" w:eastAsia="zh-CN"/>
              </w:rPr>
              <w:t>不断提高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
      <w:pPr>
        <w:pStyle w:val="2"/>
      </w:pPr>
    </w:p>
    <w:p>
      <w:pPr>
        <w:pStyle w:val="3"/>
        <w:spacing w:before="0" w:after="0" w:line="600" w:lineRule="exact"/>
        <w:jc w:val="center"/>
        <w:rPr>
          <w:rFonts w:hint="eastAsia" w:ascii="方正小标宋简体" w:eastAsia="方正小标宋简体"/>
          <w:b w:val="0"/>
          <w:color w:val="000000"/>
          <w:sz w:val="40"/>
          <w:szCs w:val="40"/>
        </w:rPr>
      </w:pPr>
      <w:r>
        <w:rPr>
          <w:rFonts w:hint="eastAsia" w:ascii="方正小标宋简体" w:eastAsia="方正小标宋简体"/>
          <w:b w:val="0"/>
          <w:color w:val="000000"/>
          <w:sz w:val="40"/>
          <w:szCs w:val="40"/>
          <w:lang w:val="en-US" w:eastAsia="zh-CN"/>
        </w:rPr>
        <w:t>实验楼建设项目</w:t>
      </w:r>
      <w:r>
        <w:rPr>
          <w:rFonts w:hint="eastAsia" w:ascii="方正小标宋简体" w:eastAsia="方正小标宋简体"/>
          <w:b w:val="0"/>
          <w:color w:val="000000"/>
          <w:sz w:val="40"/>
          <w:szCs w:val="40"/>
        </w:rPr>
        <w:t>绩效自评表</w:t>
      </w:r>
    </w:p>
    <w:p>
      <w:pPr>
        <w:rPr>
          <w:rFonts w:hint="eastAsia"/>
        </w:rPr>
      </w:pP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方正小标宋简体" w:eastAsia="方正小标宋简体"/>
                <w:b w:val="0"/>
                <w:color w:val="000000"/>
                <w:sz w:val="18"/>
                <w:szCs w:val="18"/>
                <w:lang w:val="en-US" w:eastAsia="zh-CN"/>
              </w:rPr>
              <w:t>实验楼建设项目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442.62</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rFonts w:hint="default" w:eastAsia="宋体"/>
                <w:color w:val="000000"/>
                <w:sz w:val="15"/>
                <w:szCs w:val="15"/>
                <w:lang w:val="en-US" w:eastAsia="zh-CN"/>
              </w:rPr>
            </w:pPr>
            <w:r>
              <w:rPr>
                <w:rFonts w:hint="eastAsia"/>
                <w:color w:val="000000"/>
                <w:sz w:val="15"/>
                <w:szCs w:val="15"/>
                <w:lang w:val="en-US" w:eastAsia="zh-CN"/>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63.23%</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700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700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442.62</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rFonts w:hint="default" w:eastAsia="宋体"/>
                <w:color w:val="000000"/>
                <w:sz w:val="15"/>
                <w:szCs w:val="15"/>
                <w:lang w:val="en-US" w:eastAsia="zh-CN"/>
              </w:rPr>
            </w:pPr>
            <w:r>
              <w:rPr>
                <w:rFonts w:hint="eastAsia"/>
                <w:color w:val="000000"/>
                <w:sz w:val="15"/>
                <w:szCs w:val="15"/>
                <w:lang w:val="en-US" w:eastAsia="zh-CN"/>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63.23%</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仿宋_GB2312" w:hAnsi="楷体_GB2312" w:eastAsia="仿宋_GB2312"/>
                <w:kern w:val="0"/>
                <w:sz w:val="15"/>
                <w:szCs w:val="15"/>
              </w:rPr>
              <w:t>结合县卫生健康事业发展的实际需要，为使全县卫生健康事业实现跨越式发展，</w:t>
            </w:r>
            <w:r>
              <w:rPr>
                <w:rFonts w:hint="eastAsia" w:ascii="仿宋_GB2312" w:eastAsia="仿宋_GB2312"/>
                <w:sz w:val="15"/>
                <w:szCs w:val="15"/>
              </w:rPr>
              <w:t>满足全县疾病预防控制工作需要，</w:t>
            </w:r>
            <w:r>
              <w:rPr>
                <w:rFonts w:hint="eastAsia" w:ascii="仿宋_GB2312" w:hAnsi="楷体_GB2312" w:eastAsia="仿宋_GB2312"/>
                <w:kern w:val="0"/>
                <w:sz w:val="15"/>
                <w:szCs w:val="15"/>
              </w:rPr>
              <w:t>按照县城卫生区域规划的总体发展目标和资源状况，县卫健局提出了建设的规划和设想，</w:t>
            </w:r>
            <w:r>
              <w:rPr>
                <w:rFonts w:hint="eastAsia" w:ascii="仿宋_GB2312" w:eastAsia="仿宋_GB2312"/>
                <w:sz w:val="15"/>
                <w:szCs w:val="15"/>
              </w:rPr>
              <w:t>经合水县十八届第43期常务会通过，县发展和改革局《关于合水县疾病预防控制中心实验楼建设项目可行性研究报告的批复》（合发改审【2021】72号）文件批复，</w:t>
            </w:r>
            <w:r>
              <w:rPr>
                <w:rFonts w:hint="eastAsia" w:ascii="仿宋_GB2312" w:hAnsi="楷体_GB2312" w:eastAsia="仿宋_GB2312"/>
                <w:kern w:val="0"/>
                <w:sz w:val="15"/>
                <w:szCs w:val="15"/>
              </w:rPr>
              <w:t>县疾控中心拟在合水县纬五西路养老示范基地新建</w:t>
            </w:r>
            <w:r>
              <w:rPr>
                <w:rFonts w:hint="eastAsia" w:ascii="仿宋_GB2312" w:eastAsia="仿宋_GB2312"/>
                <w:sz w:val="15"/>
                <w:szCs w:val="15"/>
              </w:rPr>
              <w:t>框架结构实验楼一幢，</w:t>
            </w:r>
            <w:r>
              <w:rPr>
                <w:rFonts w:hint="eastAsia" w:ascii="仿宋_GB2312" w:hAnsi="仿宋" w:eastAsia="仿宋_GB2312"/>
                <w:sz w:val="15"/>
                <w:szCs w:val="15"/>
              </w:rPr>
              <w:t>总投资</w:t>
            </w:r>
            <w:r>
              <w:rPr>
                <w:rFonts w:hint="eastAsia" w:ascii="楷体_GB2312" w:eastAsia="楷体_GB2312"/>
                <w:sz w:val="15"/>
                <w:szCs w:val="15"/>
              </w:rPr>
              <w:t>1380</w:t>
            </w:r>
            <w:r>
              <w:rPr>
                <w:rFonts w:hint="eastAsia" w:ascii="仿宋_GB2312" w:eastAsia="仿宋_GB2312"/>
                <w:sz w:val="15"/>
                <w:szCs w:val="15"/>
              </w:rPr>
              <w:t>万元</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仿宋_GB2312" w:hAnsi="楷体_GB2312" w:eastAsia="仿宋_GB2312"/>
                <w:kern w:val="0"/>
                <w:sz w:val="15"/>
                <w:szCs w:val="15"/>
              </w:rPr>
              <w:t>结合县卫生健康事业发展的实际需要，为使全县卫生健康事业实现跨越式发展，</w:t>
            </w:r>
            <w:r>
              <w:rPr>
                <w:rFonts w:hint="eastAsia" w:ascii="仿宋_GB2312" w:eastAsia="仿宋_GB2312"/>
                <w:sz w:val="15"/>
                <w:szCs w:val="15"/>
              </w:rPr>
              <w:t>满足全县疾病预防控制工作需要，</w:t>
            </w:r>
            <w:r>
              <w:rPr>
                <w:rFonts w:hint="eastAsia" w:ascii="仿宋_GB2312" w:hAnsi="楷体_GB2312" w:eastAsia="仿宋_GB2312"/>
                <w:kern w:val="0"/>
                <w:sz w:val="15"/>
                <w:szCs w:val="15"/>
              </w:rPr>
              <w:t>按照县城卫生区域规划的总体发展目标和资源状况，县卫健局提出了建设的规划和设想，</w:t>
            </w:r>
            <w:r>
              <w:rPr>
                <w:rFonts w:hint="eastAsia" w:ascii="仿宋_GB2312" w:eastAsia="仿宋_GB2312"/>
                <w:sz w:val="15"/>
                <w:szCs w:val="15"/>
              </w:rPr>
              <w:t>经合水县十八届第43期常务会通过，县发展和改革局《关于合水县疾病预防控制中心实验楼建设项目可行性研究报告的批复》（合发改审【2021】72号）文件批复，</w:t>
            </w:r>
            <w:r>
              <w:rPr>
                <w:rFonts w:hint="eastAsia" w:ascii="仿宋_GB2312" w:hAnsi="楷体_GB2312" w:eastAsia="仿宋_GB2312"/>
                <w:kern w:val="0"/>
                <w:sz w:val="15"/>
                <w:szCs w:val="15"/>
              </w:rPr>
              <w:t>县疾控中心拟在合水县纬五西路养老示范基地新建</w:t>
            </w:r>
            <w:r>
              <w:rPr>
                <w:rFonts w:hint="eastAsia" w:ascii="仿宋_GB2312" w:eastAsia="仿宋_GB2312"/>
                <w:sz w:val="15"/>
                <w:szCs w:val="15"/>
              </w:rPr>
              <w:t>框架结构实验楼一幢，</w:t>
            </w:r>
            <w:r>
              <w:rPr>
                <w:rFonts w:hint="eastAsia" w:ascii="仿宋_GB2312" w:hAnsi="仿宋" w:eastAsia="仿宋_GB2312"/>
                <w:sz w:val="15"/>
                <w:szCs w:val="15"/>
              </w:rPr>
              <w:t>总投资</w:t>
            </w:r>
            <w:r>
              <w:rPr>
                <w:rFonts w:hint="eastAsia" w:ascii="楷体_GB2312" w:eastAsia="楷体_GB2312"/>
                <w:sz w:val="15"/>
                <w:szCs w:val="15"/>
              </w:rPr>
              <w:t>1380</w:t>
            </w:r>
            <w:r>
              <w:rPr>
                <w:rFonts w:hint="eastAsia" w:ascii="仿宋_GB2312" w:eastAsia="仿宋_GB2312"/>
                <w:sz w:val="15"/>
                <w:szCs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指标1：全年完成投资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color w:val="000000"/>
                <w:sz w:val="15"/>
                <w:szCs w:val="15"/>
                <w:lang w:val="en-US"/>
              </w:rPr>
            </w:pPr>
            <w:r>
              <w:rPr>
                <w:rFonts w:hint="eastAsia"/>
                <w:color w:val="000000"/>
                <w:sz w:val="15"/>
                <w:szCs w:val="15"/>
                <w:lang w:val="en-US" w:eastAsia="zh-CN"/>
              </w:rPr>
              <w:t>指标1：按时投入建设</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1</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1</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指标3：按要求完成进度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主体完成及室内装修</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完成</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指标1：全年完成支付率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400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指标2：建设进度及时率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完成建设及时率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按工程计划完成</w:t>
            </w:r>
          </w:p>
        </w:tc>
        <w:tc>
          <w:tcPr>
            <w:tcW w:w="917" w:type="dxa"/>
            <w:tcBorders>
              <w:top w:val="single" w:color="000000" w:sz="4" w:space="0"/>
              <w:left w:val="nil"/>
              <w:bottom w:val="single" w:color="000000" w:sz="4" w:space="0"/>
              <w:right w:val="single" w:color="000000" w:sz="4" w:space="0"/>
            </w:tcBorders>
            <w:noWrap w:val="0"/>
            <w:vAlign w:val="center"/>
          </w:tcPr>
          <w:p>
            <w:pPr>
              <w:pStyle w:val="9"/>
              <w:jc w:val="both"/>
              <w:rPr>
                <w:rFonts w:hint="default" w:ascii="Times New Roman" w:eastAsia="宋体"/>
                <w:color w:val="000000"/>
                <w:sz w:val="14"/>
                <w:szCs w:val="14"/>
                <w:lang w:val="en-US" w:eastAsia="zh-CN"/>
              </w:rPr>
            </w:pPr>
            <w:r>
              <w:rPr>
                <w:rFonts w:hint="eastAsia" w:ascii="Times New Roman"/>
                <w:color w:val="000000"/>
                <w:sz w:val="14"/>
                <w:szCs w:val="14"/>
                <w:lang w:val="en-US" w:eastAsia="zh-CN"/>
              </w:rPr>
              <w:t>按工程计划完成</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提升实验室能力</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逐步提升</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逐步提升</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生态环境改善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ind w:firstLine="1600" w:firstLineChars="400"/>
        <w:jc w:val="both"/>
        <w:rPr>
          <w:rFonts w:hint="eastAsia" w:ascii="方正小标宋简体" w:eastAsia="方正小标宋简体" w:cs="宋体"/>
          <w:b w:val="0"/>
          <w:color w:val="000000"/>
          <w:sz w:val="40"/>
          <w:szCs w:val="40"/>
        </w:rPr>
      </w:pPr>
      <w:bookmarkStart w:id="0" w:name="_GoBack"/>
      <w:r>
        <w:rPr>
          <w:rFonts w:hint="eastAsia" w:ascii="方正小标宋简体" w:eastAsia="方正小标宋简体"/>
          <w:b w:val="0"/>
          <w:color w:val="000000"/>
          <w:sz w:val="40"/>
          <w:szCs w:val="40"/>
          <w:lang w:val="en-US" w:eastAsia="zh-CN"/>
        </w:rPr>
        <w:t>疫情防控</w:t>
      </w:r>
      <w:r>
        <w:rPr>
          <w:rFonts w:hint="eastAsia" w:ascii="方正小标宋简体" w:eastAsia="方正小标宋简体"/>
          <w:b w:val="0"/>
          <w:color w:val="000000"/>
          <w:sz w:val="40"/>
          <w:szCs w:val="40"/>
        </w:rPr>
        <w:t>项目</w:t>
      </w:r>
      <w:bookmarkEnd w:id="0"/>
      <w:r>
        <w:rPr>
          <w:rFonts w:hint="eastAsia" w:ascii="方正小标宋简体" w:eastAsia="方正小标宋简体"/>
          <w:b w:val="0"/>
          <w:color w:val="000000"/>
          <w:sz w:val="40"/>
          <w:szCs w:val="40"/>
        </w:rPr>
        <w:t>支出绩效自评表</w:t>
      </w:r>
    </w:p>
    <w:tbl>
      <w:tblPr>
        <w:tblStyle w:val="6"/>
        <w:tblpPr w:leftFromText="180" w:rightFromText="180" w:vertAnchor="text" w:horzAnchor="page" w:tblpX="1296" w:tblpY="174"/>
        <w:tblOverlap w:val="never"/>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疫情防控项目经费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94.01</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94.01</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94.01</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94.01</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94.01</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94.01</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Times New Roman"/>
                <w:color w:val="000000"/>
                <w:sz w:val="14"/>
                <w:szCs w:val="14"/>
                <w:lang w:val="en-US" w:eastAsia="zh-CN"/>
              </w:rPr>
              <w:t>加强新冠疫情防控力度，保障疫情各项物资充足</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仿宋_GB2312"/>
                <w:color w:val="000000"/>
                <w:sz w:val="14"/>
                <w:szCs w:val="14"/>
                <w:lang w:val="en-US" w:eastAsia="zh-CN"/>
              </w:rPr>
            </w:pPr>
            <w:r>
              <w:rPr>
                <w:rFonts w:hint="eastAsia" w:ascii="Times New Roman"/>
                <w:color w:val="000000"/>
                <w:sz w:val="14"/>
                <w:szCs w:val="14"/>
                <w:lang w:val="en-US" w:eastAsia="zh-CN"/>
              </w:rPr>
              <w:t>加强新冠疫情防控力度，保障疫情各项物资充足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both"/>
              <w:rPr>
                <w:rFonts w:hint="eastAsia"/>
                <w:color w:val="000000"/>
                <w:sz w:val="14"/>
                <w:szCs w:val="14"/>
              </w:rPr>
            </w:pPr>
          </w:p>
          <w:p>
            <w:pPr>
              <w:pStyle w:val="9"/>
              <w:jc w:val="both"/>
              <w:rPr>
                <w:rFonts w:hint="eastAsia"/>
                <w:color w:val="000000"/>
                <w:sz w:val="14"/>
                <w:szCs w:val="14"/>
              </w:rPr>
            </w:pPr>
          </w:p>
          <w:p>
            <w:pPr>
              <w:pStyle w:val="9"/>
              <w:spacing w:before="95"/>
              <w:jc w:val="both"/>
              <w:rPr>
                <w:color w:val="000000"/>
                <w:sz w:val="15"/>
                <w:szCs w:val="15"/>
              </w:rPr>
            </w:pPr>
            <w:r>
              <w:rPr>
                <w:rFonts w:hint="eastAsia"/>
                <w:color w:val="000000"/>
                <w:sz w:val="15"/>
                <w:szCs w:val="15"/>
              </w:rPr>
              <w:t>产出指标</w:t>
            </w:r>
          </w:p>
        </w:tc>
        <w:tc>
          <w:tcPr>
            <w:tcW w:w="1201" w:type="dxa"/>
            <w:vMerge w:val="restart"/>
            <w:tcBorders>
              <w:top w:val="nil"/>
              <w:left w:val="nil"/>
              <w:right w:val="single" w:color="000000" w:sz="4" w:space="0"/>
            </w:tcBorders>
            <w:noWrap w:val="0"/>
            <w:vAlign w:val="center"/>
          </w:tcPr>
          <w:p>
            <w:pPr>
              <w:pStyle w:val="9"/>
              <w:jc w:val="center"/>
              <w:rPr>
                <w:rFonts w:hint="eastAsia"/>
                <w:color w:val="000000"/>
                <w:sz w:val="15"/>
                <w:szCs w:val="15"/>
              </w:rPr>
            </w:pPr>
            <w:r>
              <w:rPr>
                <w:rFonts w:hint="eastAsia"/>
                <w:color w:val="000000"/>
                <w:sz w:val="15"/>
                <w:szCs w:val="15"/>
              </w:rPr>
              <w:t>数量指标</w:t>
            </w:r>
          </w:p>
          <w:p>
            <w:pPr>
              <w:pStyle w:val="9"/>
              <w:jc w:val="center"/>
              <w:rPr>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指标1:完成采购物资数</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5000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5000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left w:val="nil"/>
              <w:right w:val="single" w:color="000000" w:sz="4" w:space="0"/>
            </w:tcBorders>
            <w:noWrap w:val="0"/>
            <w:vAlign w:val="center"/>
          </w:tcPr>
          <w:p>
            <w:pPr>
              <w:pStyle w:val="9"/>
              <w:jc w:val="center"/>
              <w:rPr>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指标2：完成采购试剂耗材数</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30000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30000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left w:val="nil"/>
              <w:right w:val="single" w:color="000000" w:sz="4" w:space="0"/>
            </w:tcBorders>
            <w:noWrap w:val="0"/>
            <w:vAlign w:val="center"/>
          </w:tcPr>
          <w:p>
            <w:pPr>
              <w:pStyle w:val="9"/>
              <w:jc w:val="center"/>
              <w:rPr>
                <w:rFonts w:hint="eastAsia"/>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cs="Times New Roman"/>
                <w:color w:val="000000"/>
                <w:sz w:val="15"/>
                <w:szCs w:val="15"/>
                <w:lang w:val="en-US" w:eastAsia="zh-CN"/>
              </w:rPr>
            </w:pPr>
            <w:r>
              <w:rPr>
                <w:rFonts w:hint="eastAsia" w:cs="Times New Roman"/>
                <w:color w:val="000000"/>
                <w:sz w:val="15"/>
                <w:szCs w:val="15"/>
                <w:lang w:val="en-US" w:eastAsia="zh-CN"/>
              </w:rPr>
              <w:t>指标3：完成应急物资采购</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eastAsia="zh-CN"/>
              </w:rPr>
            </w:pPr>
            <w:r>
              <w:rPr>
                <w:rFonts w:hint="eastAsia" w:ascii="Times New Roman"/>
                <w:color w:val="000000"/>
                <w:sz w:val="14"/>
                <w:szCs w:val="14"/>
                <w:lang w:val="en-US" w:eastAsia="zh-CN"/>
              </w:rPr>
              <w:t>3000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eastAsia="zh-CN"/>
              </w:rPr>
            </w:pPr>
            <w:r>
              <w:rPr>
                <w:rFonts w:hint="eastAsia" w:ascii="Times New Roman"/>
                <w:color w:val="000000"/>
                <w:sz w:val="14"/>
                <w:szCs w:val="14"/>
                <w:lang w:val="en-US" w:eastAsia="zh-CN"/>
              </w:rPr>
              <w:t>完成</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s="Times New Roman"/>
                <w:color w:val="000000"/>
                <w:sz w:val="15"/>
                <w:szCs w:val="15"/>
                <w:lang w:val="en-US" w:eastAsia="zh-CN"/>
              </w:rPr>
              <w:t>指标1：核酸检测率预期目标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95"/>
              <w:ind w:firstLine="150" w:firstLineChars="100"/>
              <w:jc w:val="both"/>
              <w:rPr>
                <w:rFonts w:hint="eastAsia"/>
                <w:color w:val="000000"/>
                <w:sz w:val="15"/>
                <w:szCs w:val="15"/>
              </w:rPr>
            </w:pPr>
          </w:p>
        </w:tc>
        <w:tc>
          <w:tcPr>
            <w:tcW w:w="1201" w:type="dxa"/>
            <w:vMerge w:val="continue"/>
            <w:tcBorders>
              <w:left w:val="nil"/>
              <w:bottom w:val="single" w:color="000000" w:sz="4" w:space="0"/>
              <w:right w:val="single" w:color="000000" w:sz="4" w:space="0"/>
            </w:tcBorders>
            <w:noWrap w:val="0"/>
            <w:vAlign w:val="center"/>
          </w:tcPr>
          <w:p>
            <w:pPr>
              <w:pStyle w:val="9"/>
              <w:jc w:val="center"/>
              <w:rPr>
                <w:rFonts w:hint="eastAsia" w:ascii="Calibri" w:hAnsi="Calibri" w:eastAsia="宋体" w:cs="Times New Roman"/>
                <w:color w:val="000000"/>
                <w:kern w:val="2"/>
                <w:sz w:val="15"/>
                <w:szCs w:val="15"/>
                <w:lang w:val="en-US" w:eastAsia="zh-CN" w:bidi="ar-SA"/>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spacing w:line="183" w:lineRule="exact"/>
              <w:ind w:left="29" w:leftChars="0"/>
              <w:jc w:val="center"/>
              <w:rPr>
                <w:rFonts w:hint="default" w:cs="Times New Roman"/>
                <w:color w:val="000000"/>
                <w:kern w:val="2"/>
                <w:sz w:val="15"/>
                <w:szCs w:val="15"/>
                <w:lang w:val="en-US" w:eastAsia="zh-CN" w:bidi="ar-SA"/>
              </w:rPr>
            </w:pPr>
            <w:r>
              <w:rPr>
                <w:rFonts w:hint="eastAsia" w:cs="Times New Roman"/>
                <w:color w:val="000000"/>
                <w:kern w:val="2"/>
                <w:sz w:val="15"/>
                <w:szCs w:val="15"/>
                <w:lang w:val="en-US" w:eastAsia="zh-CN" w:bidi="ar-SA"/>
              </w:rPr>
              <w:t>指标2：应急储备及时率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eastAsia="zh-CN"/>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95"/>
              <w:ind w:firstLine="150" w:firstLineChars="100"/>
              <w:jc w:val="both"/>
              <w:rPr>
                <w:rFonts w:hint="eastAsia"/>
                <w:color w:val="000000"/>
                <w:sz w:val="15"/>
                <w:szCs w:val="15"/>
              </w:rPr>
            </w:pPr>
          </w:p>
        </w:tc>
        <w:tc>
          <w:tcPr>
            <w:tcW w:w="1201" w:type="dxa"/>
            <w:vMerge w:val="continue"/>
            <w:tcBorders>
              <w:left w:val="nil"/>
              <w:bottom w:val="single" w:color="000000" w:sz="4" w:space="0"/>
              <w:right w:val="single" w:color="000000" w:sz="4" w:space="0"/>
            </w:tcBorders>
            <w:noWrap w:val="0"/>
            <w:vAlign w:val="center"/>
          </w:tcPr>
          <w:p>
            <w:pPr>
              <w:pStyle w:val="9"/>
              <w:jc w:val="center"/>
              <w:rPr>
                <w:rFonts w:hint="eastAsia" w:ascii="Calibri" w:hAnsi="Calibri" w:eastAsia="宋体" w:cs="Times New Roman"/>
                <w:color w:val="000000"/>
                <w:kern w:val="2"/>
                <w:sz w:val="15"/>
                <w:szCs w:val="15"/>
                <w:lang w:val="en-US" w:eastAsia="zh-CN" w:bidi="ar-SA"/>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spacing w:line="183" w:lineRule="exact"/>
              <w:ind w:left="29" w:leftChars="0"/>
              <w:jc w:val="center"/>
              <w:rPr>
                <w:rFonts w:hint="eastAsia" w:ascii="Calibri" w:hAnsi="Calibri" w:eastAsia="宋体" w:cs="Times New Roman"/>
                <w:color w:val="000000"/>
                <w:kern w:val="2"/>
                <w:sz w:val="15"/>
                <w:szCs w:val="15"/>
                <w:lang w:val="en-US" w:eastAsia="zh-CN" w:bidi="ar-SA"/>
              </w:rPr>
            </w:pPr>
            <w:r>
              <w:rPr>
                <w:rFonts w:hint="eastAsia" w:cs="Times New Roman"/>
                <w:color w:val="000000"/>
                <w:kern w:val="2"/>
                <w:sz w:val="15"/>
                <w:szCs w:val="15"/>
                <w:lang w:val="en-US" w:eastAsia="zh-CN" w:bidi="ar-SA"/>
              </w:rPr>
              <w:t>指标3：</w:t>
            </w:r>
            <w:r>
              <w:rPr>
                <w:rFonts w:hint="eastAsia" w:ascii="Calibri" w:hAnsi="Calibri" w:eastAsia="宋体" w:cs="Times New Roman"/>
                <w:color w:val="000000"/>
                <w:kern w:val="2"/>
                <w:sz w:val="15"/>
                <w:szCs w:val="15"/>
                <w:lang w:val="en-US" w:eastAsia="zh-CN" w:bidi="ar-SA"/>
              </w:rPr>
              <w:t>核酸检测质量控制率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社会效益显著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社会效益显著</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社会效益显著</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olor w:val="000000"/>
                <w:sz w:val="15"/>
                <w:szCs w:val="15"/>
                <w:lang w:val="en-US" w:eastAsia="zh-CN"/>
              </w:rPr>
              <w:t>新冠肺炎等重点传染病危害</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color w:val="000000"/>
                <w:sz w:val="15"/>
                <w:szCs w:val="15"/>
                <w:lang w:val="en-US" w:eastAsia="zh-CN"/>
              </w:rPr>
              <w:t>逐步下降</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逐步下降</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olor w:val="000000"/>
                <w:sz w:val="15"/>
                <w:szCs w:val="15"/>
                <w:lang w:val="en-US" w:eastAsia="zh-CN"/>
              </w:rPr>
              <w:t>保障人民的身体健康预防疾病知识</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有所提升</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有所提升</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both"/>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mZiOGJlMWM2ZWE4MmRjNGEwZWFlNmYzM2U0MGUifQ=="/>
  </w:docVars>
  <w:rsids>
    <w:rsidRoot w:val="00000000"/>
    <w:rsid w:val="02D70D41"/>
    <w:rsid w:val="04696AB3"/>
    <w:rsid w:val="051C2CDE"/>
    <w:rsid w:val="0A507989"/>
    <w:rsid w:val="10967DE9"/>
    <w:rsid w:val="16564DD5"/>
    <w:rsid w:val="170D6125"/>
    <w:rsid w:val="17871A24"/>
    <w:rsid w:val="1B8725F0"/>
    <w:rsid w:val="1DD23875"/>
    <w:rsid w:val="24BF6415"/>
    <w:rsid w:val="25A201A0"/>
    <w:rsid w:val="261E020C"/>
    <w:rsid w:val="2B8C0B65"/>
    <w:rsid w:val="2DC825C8"/>
    <w:rsid w:val="354244F1"/>
    <w:rsid w:val="37D6353B"/>
    <w:rsid w:val="395341B4"/>
    <w:rsid w:val="3B261D4A"/>
    <w:rsid w:val="3B2A71FC"/>
    <w:rsid w:val="3BB62829"/>
    <w:rsid w:val="3C460065"/>
    <w:rsid w:val="3D915310"/>
    <w:rsid w:val="41662610"/>
    <w:rsid w:val="41BD0482"/>
    <w:rsid w:val="490E3809"/>
    <w:rsid w:val="4D4C588D"/>
    <w:rsid w:val="4D9A02B6"/>
    <w:rsid w:val="5201085F"/>
    <w:rsid w:val="53422EDD"/>
    <w:rsid w:val="56FD7EC5"/>
    <w:rsid w:val="5AA004E9"/>
    <w:rsid w:val="5F913BAF"/>
    <w:rsid w:val="5FFB68ED"/>
    <w:rsid w:val="6057789C"/>
    <w:rsid w:val="61FF6901"/>
    <w:rsid w:val="620A45CD"/>
    <w:rsid w:val="64416899"/>
    <w:rsid w:val="6773145F"/>
    <w:rsid w:val="68E00D76"/>
    <w:rsid w:val="6A7C062B"/>
    <w:rsid w:val="6CBE4483"/>
    <w:rsid w:val="6DE309C1"/>
    <w:rsid w:val="6F3218FD"/>
    <w:rsid w:val="766455EE"/>
    <w:rsid w:val="798138F7"/>
    <w:rsid w:val="7C63604D"/>
    <w:rsid w:val="7D0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qFormat/>
    <w:uiPriority w:val="99"/>
    <w:rPr>
      <w:rFonts w:ascii="宋体" w:hAnsi="宋体" w:cs="宋体"/>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Table Paragraph"/>
    <w:basedOn w:val="1"/>
    <w:qFormat/>
    <w:uiPriority w:val="0"/>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3316</Words>
  <Characters>3711</Characters>
  <Lines>0</Lines>
  <Paragraphs>0</Paragraphs>
  <TotalTime>20</TotalTime>
  <ScaleCrop>false</ScaleCrop>
  <LinksUpToDate>false</LinksUpToDate>
  <CharactersWithSpaces>3713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2023-06-09T05:52:00Z</dcterms:created>
  <dc:creator>cz0021</dc:creator>
  <cp:lastModifiedBy>1382270933</cp:lastModifiedBy>
  <dcterms:modified xsi:type="dcterms:W3CDTF">2023-10-19T02:49:51Z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714148F457EF4AF5A23ED4A16C81AE04_12</vt:lpwstr>
  </property>
</Properties>
</file>