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ind w:firstLine="2000" w:firstLineChars="500"/>
        <w:jc w:val="both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2022年粮食稽查大队业务费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合水县发改局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合水县金鑫粮油储备有限责任公司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年初</w:t>
            </w:r>
            <w:r>
              <w:rPr>
                <w:rFonts w:hint="eastAsia"/>
                <w:color w:val="000000"/>
                <w:sz w:val="15"/>
                <w:szCs w:val="15"/>
              </w:rPr>
              <w:t>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贯彻执行国家粮食流通管理条例条例、方针、政策，负责全县粮油市场监督检查、指导协调、督促、宣传等工作。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资金按时拨付，工作顺利开展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备案率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经营门店检查次数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≥4次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严厉打击违法经营行为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确保人民群众用粮安全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抓好春、秋两季粮油普查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及时检查购销台账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兑现执法人员下乡补助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印刷宣传资料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确保农民经济利益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提高粮油质量安全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确保粮食质量是否安全安全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粮食流通管理及相关法律法规知晓率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规范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减少生态污染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减少环境污染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确保粮食质量安全，促进社会稳定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经营门店对执法人员满意度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pgSz w:w="11910" w:h="16840"/>
          <w:pgMar w:top="1134" w:right="1134" w:bottom="1134" w:left="1417" w:header="0" w:footer="1304" w:gutter="0"/>
          <w:pgNumType w:fmt="numberInDash" w:start="71"/>
          <w:cols w:space="720" w:num="1"/>
        </w:sectPr>
      </w:pPr>
    </w:p>
    <w:p>
      <w:pPr>
        <w:tabs>
          <w:tab w:val="left" w:pos="1336"/>
        </w:tabs>
        <w:bidi w:val="0"/>
        <w:jc w:val="left"/>
        <w:rPr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588" w:bottom="1985" w:left="1588" w:header="851" w:footer="1474" w:gutter="0"/>
      <w:pgNumType w:fmt="numberInDash" w:start="10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2Y4YTAwOGIzMWZkMjgzNWRjNjJkYWVmMzdkYTEifQ=="/>
  </w:docVars>
  <w:rsids>
    <w:rsidRoot w:val="00000000"/>
    <w:rsid w:val="13E705E8"/>
    <w:rsid w:val="49935F6C"/>
    <w:rsid w:val="4B256D02"/>
    <w:rsid w:val="54EB4EAE"/>
    <w:rsid w:val="6C444368"/>
    <w:rsid w:val="724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2023-06-21T15:15:12Z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4E5B1267D26B46698175D650998FE37E_12</vt:lpwstr>
  </property>
</Properties>
</file>