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2022年合水县城市管理综合执法局</w:t>
      </w: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项目支出绩效自评公开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一、自评工作开展情况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合水县城市管理综合执法局</w:t>
      </w:r>
      <w:r>
        <w:rPr>
          <w:rFonts w:hint="eastAsia" w:ascii="仿宋" w:hAnsi="仿宋" w:eastAsia="仿宋" w:cs="仿宋"/>
          <w:sz w:val="32"/>
          <w:szCs w:val="32"/>
        </w:rPr>
        <w:t>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县委县政府</w:t>
      </w:r>
      <w:r>
        <w:rPr>
          <w:rFonts w:hint="eastAsia" w:ascii="仿宋" w:hAnsi="仿宋" w:eastAsia="仿宋" w:cs="仿宋"/>
          <w:sz w:val="32"/>
          <w:szCs w:val="32"/>
        </w:rPr>
        <w:t>的坚强领导和悉心关怀下，以习近平新时代中国特色社会主义思想为指导，衷心拥护“两个确立”，忠诚践行“两个维护”，认真学习贯彻党的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二十</w:t>
      </w:r>
      <w:r>
        <w:rPr>
          <w:rFonts w:hint="eastAsia" w:ascii="仿宋" w:hAnsi="仿宋" w:eastAsia="仿宋" w:cs="仿宋"/>
          <w:sz w:val="32"/>
          <w:szCs w:val="32"/>
        </w:rPr>
        <w:t>大精神，切实做好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城市管理各项工作</w:t>
      </w:r>
      <w:r>
        <w:rPr>
          <w:rFonts w:hint="eastAsia" w:ascii="仿宋" w:hAnsi="仿宋" w:eastAsia="仿宋" w:cs="仿宋"/>
          <w:sz w:val="32"/>
          <w:szCs w:val="32"/>
        </w:rPr>
        <w:t>，紧盯年度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绩效目标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完成了城市基础设施维护、城区垃圾清运、三广场一公园日常管理、市容市貌及环境卫生整治，城区基础设施安装等工作，全年完成日常维护280余次，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出动一线职工3000余人次，清理出店经营36处，劝离占道经营2100余起，拆除违规广告牌25块，破损横幅300余条，清理“蜘蛛网”各类电线6000余米，没收广告宣传单3000余份。清洗城区路面10次，擦洗人行道护栏43次，清理“牛皮癣”小广告200余处。垃圾清运1.6万吨，</w:t>
      </w:r>
      <w:r>
        <w:rPr>
          <w:rFonts w:hint="eastAsia" w:ascii="仿宋" w:hAnsi="仿宋" w:eastAsia="仿宋" w:cs="仿宋"/>
          <w:sz w:val="32"/>
          <w:szCs w:val="32"/>
        </w:rPr>
        <w:t>顺利完成了年初预定目标。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按照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党中央</w:t>
      </w:r>
      <w:r>
        <w:rPr>
          <w:rFonts w:hint="eastAsia" w:ascii="仿宋" w:hAnsi="仿宋" w:eastAsia="仿宋" w:cs="仿宋"/>
          <w:sz w:val="32"/>
          <w:szCs w:val="32"/>
        </w:rPr>
        <w:t>关于“建立全面规范透明、标准科学、约束有力的预算制度，全面实施绩效管理”的要求，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合水县城管局</w:t>
      </w:r>
      <w:r>
        <w:rPr>
          <w:rFonts w:hint="eastAsia" w:ascii="仿宋" w:hAnsi="仿宋" w:eastAsia="仿宋" w:cs="仿宋"/>
          <w:sz w:val="32"/>
          <w:szCs w:val="32"/>
        </w:rPr>
        <w:t>坚持将绩效管理贯穿202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年预算执行全过程，结合实际制定了20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年度整体支出绩效目标和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个项目的项目绩效目标，并根据《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合水县</w:t>
      </w:r>
      <w:r>
        <w:rPr>
          <w:rFonts w:hint="eastAsia" w:ascii="仿宋" w:hAnsi="仿宋" w:eastAsia="仿宋" w:cs="仿宋"/>
          <w:sz w:val="32"/>
          <w:szCs w:val="32"/>
        </w:rPr>
        <w:t>财政局关于做好202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年预算支出绩效评价工作的通知》要求，针对20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年预算执行情况进行绩效自评，推动了财政资金使用效益不断提升。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二、自评结果概述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合水县城市管理综合执法局项目</w:t>
      </w:r>
      <w:r>
        <w:rPr>
          <w:rFonts w:hint="eastAsia" w:ascii="仿宋" w:hAnsi="仿宋" w:eastAsia="仿宋" w:cs="仿宋"/>
          <w:sz w:val="32"/>
          <w:szCs w:val="32"/>
        </w:rPr>
        <w:t>全年预算数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820</w:t>
      </w:r>
      <w:r>
        <w:rPr>
          <w:rFonts w:hint="eastAsia" w:ascii="仿宋" w:hAnsi="仿宋" w:eastAsia="仿宋" w:cs="仿宋"/>
          <w:sz w:val="32"/>
          <w:szCs w:val="32"/>
        </w:rPr>
        <w:t>万元，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涉及</w:t>
      </w:r>
      <w:r>
        <w:rPr>
          <w:rFonts w:hint="eastAsia" w:ascii="仿宋" w:hAnsi="仿宋" w:eastAsia="仿宋" w:cs="仿宋"/>
          <w:sz w:val="32"/>
          <w:szCs w:val="32"/>
        </w:rPr>
        <w:t>项目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个，主要用于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城区基础设施</w:t>
      </w:r>
      <w:r>
        <w:rPr>
          <w:rFonts w:hint="eastAsia" w:ascii="仿宋" w:hAnsi="仿宋" w:eastAsia="仿宋" w:cs="仿宋"/>
          <w:sz w:val="32"/>
          <w:szCs w:val="32"/>
        </w:rPr>
        <w:t>安全发展能力提升、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城区部分街道及广场美化装饰、环卫工人身安全</w:t>
      </w:r>
      <w:r>
        <w:rPr>
          <w:rFonts w:hint="eastAsia" w:ascii="仿宋" w:hAnsi="仿宋" w:eastAsia="仿宋" w:cs="仿宋"/>
          <w:sz w:val="32"/>
          <w:szCs w:val="32"/>
        </w:rPr>
        <w:t>保障、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生活垃圾清运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>年度项目支出全年预算数为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820</w:t>
      </w:r>
      <w:r>
        <w:rPr>
          <w:rFonts w:hint="eastAsia" w:ascii="仿宋" w:hAnsi="仿宋" w:eastAsia="仿宋" w:cs="仿宋"/>
          <w:sz w:val="32"/>
          <w:szCs w:val="32"/>
        </w:rPr>
        <w:t>元，执行数为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820</w:t>
      </w:r>
      <w:r>
        <w:rPr>
          <w:rFonts w:hint="eastAsia" w:ascii="仿宋" w:hAnsi="仿宋" w:eastAsia="仿宋" w:cs="仿宋"/>
          <w:sz w:val="32"/>
          <w:szCs w:val="32"/>
        </w:rPr>
        <w:t>万元，执行率为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100</w:t>
      </w:r>
      <w:r>
        <w:rPr>
          <w:rFonts w:hint="eastAsia" w:ascii="仿宋" w:hAnsi="仿宋" w:eastAsia="仿宋" w:cs="仿宋"/>
          <w:sz w:val="32"/>
          <w:szCs w:val="32"/>
        </w:rPr>
        <w:t>%。</w:t>
      </w:r>
    </w:p>
    <w:p>
      <w:pPr>
        <w:pStyle w:val="2"/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通过预算项目的实施，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维护城市正常运行，保障市民人居环境不断改善，助力全县经济建设高质量发展。</w:t>
      </w:r>
    </w:p>
    <w:p>
      <w:pPr>
        <w:pStyle w:val="2"/>
        <w:spacing w:line="590" w:lineRule="exact"/>
        <w:ind w:firstLine="643" w:firstLineChars="200"/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lang w:val="en-US" w:eastAsia="zh-CN"/>
        </w:rPr>
        <w:t>绩效目标完成情况</w:t>
      </w:r>
    </w:p>
    <w:p>
      <w:pPr>
        <w:pStyle w:val="2"/>
        <w:spacing w:line="60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1、产出数量指标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对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城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区内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三广场一公园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进行维修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对城区内路灯进行管理；对城区扬尘污染进行防治；对城区内垃圾进行收运拉运等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截止2022年12月31日。对三广场一公园维修5次，城区路灯完好率99.5%，城区垃圾做到日产日清。</w:t>
      </w:r>
    </w:p>
    <w:p>
      <w:pPr>
        <w:pStyle w:val="2"/>
        <w:spacing w:line="60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2、产出质量指标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维修项目完成，达到可使用状态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城区路灯按时照明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；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城区PM2.5指数达到标准。全年路灯照明率99.5%，城区环境指数符合要求。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3、产出进度指标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月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-12月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进行项目实施，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实施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按规定进行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验收达到可使用状态。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截止2022年12月31日。项目实施全部结束，生活垃圾做到日产日清，部分街道及广场美化装饰完成，市民反映良好。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4、产出成本指标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总成本控制在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预算范围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以内，合理安排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预算支出。</w:t>
      </w:r>
    </w:p>
    <w:p>
      <w:pPr>
        <w:pStyle w:val="2"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指标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：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1、社会效益指标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解除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了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安全隐患，美化城市,提供休闲观光场所,活跃居民生活，增强居民体质，促进和谐社会的发展。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2、环境效益指标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破损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基础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设施的维修在一定程度上保护了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城区环境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，美化了区域环境,提高了城市美观度。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3、可持续形象指标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城区基础设施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维修美化可促进整个区域生活环境提高以及城市可持续发展。</w:t>
      </w:r>
    </w:p>
    <w:p>
      <w:pPr>
        <w:pStyle w:val="2"/>
        <w:spacing w:line="60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满意度指标：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、服务对象满意度指标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通过调查,使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城区群众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及周边居民对我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环境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的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满意度达到95%以上。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指标权重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产出指标占比50%；效果指标占比50%。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数据来源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现场调查、查阅资料。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证据收集方式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现场查阅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pStyle w:val="2"/>
        <w:spacing w:line="600" w:lineRule="exact"/>
        <w:ind w:firstLine="640" w:firstLineChars="200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三、下步工作措施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2022年，在各项目预算经费的有力保障下，合水县城管局预算绩效工作取得了一定的成绩，但在整体支出绩效中也存在一些问题，需要在下步工作中不断改进和加强。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一是部分项目实施进度较慢。2022年度受疫情，城区生活垃圾产生量较大，但是清运的时效性不强。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二是个别项目预算绩效目标设定不甚合理，个别绩效目标设定存在一定随意性，给绩效目标的有效达成造成影响。项目预算资金申报测算有待进一步细化。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下步工作中，我局将紧密结合工作实际，严格按照上级要求，进一步强化部门预算绩效管理，做到以下几点：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一是加强预算执行力度。明确专人负责，提高预算执行力度，加快预算支出进度。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二是提高预算学习深度。深入学习了解预算构成，提高认识，针对预算内专项资金，要加强学习，提高资金使用率。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三是加大工作沟通力度。针对预算编制工作，根据实际工作情况，梳理自身资金需求，制定资金需求及实施计划，年中汇总，及时与财务审计部门沟通，提高预算编制效率，高效完成预算编制工作。</w:t>
      </w:r>
    </w:p>
    <w:p>
      <w:pPr>
        <w:pStyle w:val="2"/>
        <w:spacing w:line="60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</w:p>
    <w:p>
      <w:pPr>
        <w:pStyle w:val="2"/>
        <w:spacing w:line="60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附：合水县城市管理综合执法局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项目支出绩效自评表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0NGM3YzQ3NjI2OGYwMjYzOWVkNTJmMGRlNDJjNmMifQ=="/>
  </w:docVars>
  <w:rsids>
    <w:rsidRoot w:val="00000000"/>
    <w:rsid w:val="10376BBC"/>
    <w:rsid w:val="66F5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rPr>
      <w:rFonts w:ascii="宋体" w:hAnsi="宋体" w:cs="宋体"/>
      <w:sz w:val="16"/>
      <w:szCs w:val="16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446</Words>
  <Characters>504</Characters>
  <Lines>0</Lines>
  <Paragraphs>0</Paragraphs>
  <TotalTime>13</TotalTime>
  <ScaleCrop>false</ScaleCrop>
  <LinksUpToDate>false</LinksUpToDate>
  <CharactersWithSpaces>504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2023-06-08T02:16:00Z</dcterms:created>
  <dc:creator>DELL</dc:creator>
  <cp:lastModifiedBy>DELL</cp:lastModifiedBy>
  <dcterms:modified xsi:type="dcterms:W3CDTF">2023-10-18T01:41:32Z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B35661D7D3384D51859168D7597B860A_12</vt:lpwstr>
  </property>
</Properties>
</file>