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年支出绩效自评表</w:t>
      </w:r>
    </w:p>
    <w:p>
      <w:pPr>
        <w:spacing w:line="620" w:lineRule="exact"/>
        <w:rPr>
          <w:rFonts w:hint="eastAsia" w:ascii="Times New Roman" w:hAnsi="Times New Roman" w:eastAsia="方正小标宋简体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spacing w:line="620" w:lineRule="exact"/>
        <w:jc w:val="center"/>
        <w:rPr>
          <w:rFonts w:hint="default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  <w:t>合水县城市管理综合执法局</w:t>
      </w:r>
    </w:p>
    <w:p>
      <w:pPr>
        <w:pStyle w:val="3"/>
        <w:spacing w:before="0" w:after="0" w:line="600" w:lineRule="exact"/>
        <w:jc w:val="both"/>
        <w:rPr>
          <w:rFonts w:hint="eastAsia" w:ascii="方正小标宋简体" w:eastAsia="方正小标宋简体"/>
          <w:b w:val="0"/>
          <w:bCs/>
          <w:color w:val="000000"/>
          <w:sz w:val="40"/>
          <w:szCs w:val="40"/>
        </w:rPr>
      </w:pPr>
    </w:p>
    <w:p>
      <w:pPr>
        <w:rPr>
          <w:rFonts w:hint="eastAsia" w:ascii="方正小标宋简体" w:eastAsia="方正小标宋简体"/>
          <w:b w:val="0"/>
          <w:bCs/>
          <w:color w:val="000000"/>
          <w:sz w:val="40"/>
          <w:szCs w:val="40"/>
        </w:rPr>
      </w:pPr>
    </w:p>
    <w:p>
      <w:pPr>
        <w:rPr>
          <w:rFonts w:hint="eastAsia" w:ascii="方正小标宋简体" w:eastAsia="方正小标宋简体"/>
          <w:b w:val="0"/>
          <w:bCs/>
          <w:color w:val="000000"/>
          <w:sz w:val="40"/>
          <w:szCs w:val="40"/>
        </w:rPr>
      </w:pPr>
    </w:p>
    <w:p>
      <w:pPr>
        <w:pStyle w:val="3"/>
        <w:spacing w:before="0" w:after="0" w:line="600" w:lineRule="exact"/>
        <w:jc w:val="both"/>
        <w:rPr>
          <w:rFonts w:hint="eastAsia" w:ascii="方正小标宋简体" w:eastAsia="方正小标宋简体"/>
          <w:b w:val="0"/>
          <w:bCs/>
          <w:color w:val="000000"/>
          <w:sz w:val="40"/>
          <w:szCs w:val="40"/>
        </w:rPr>
      </w:pPr>
    </w:p>
    <w:p>
      <w:pPr>
        <w:rPr>
          <w:rFonts w:hint="eastAsia"/>
        </w:rPr>
      </w:pPr>
    </w:p>
    <w:p>
      <w:pPr>
        <w:pStyle w:val="3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bCs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bCs/>
          <w:color w:val="000000"/>
          <w:sz w:val="40"/>
          <w:szCs w:val="40"/>
        </w:rPr>
        <w:t>县级预算项目支出绩效自评表</w:t>
      </w:r>
    </w:p>
    <w:p>
      <w:pPr>
        <w:spacing w:line="292" w:lineRule="exact"/>
        <w:ind w:right="1054"/>
        <w:jc w:val="center"/>
        <w:rPr>
          <w:rFonts w:hint="eastAsia" w:ascii="宋体" w:hAnsi="宋体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/>
          <w:color w:val="C00000"/>
          <w:sz w:val="28"/>
          <w:szCs w:val="28"/>
          <w:lang w:val="en-US" w:eastAsia="zh-CN"/>
        </w:rPr>
        <w:t xml:space="preserve"> </w:t>
      </w:r>
    </w:p>
    <w:tbl>
      <w:tblPr>
        <w:tblStyle w:val="6"/>
        <w:tblW w:w="91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799"/>
        <w:gridCol w:w="645"/>
        <w:gridCol w:w="800"/>
        <w:gridCol w:w="1098"/>
        <w:gridCol w:w="209"/>
        <w:gridCol w:w="970"/>
        <w:gridCol w:w="896"/>
        <w:gridCol w:w="614"/>
        <w:gridCol w:w="79"/>
        <w:gridCol w:w="711"/>
        <w:gridCol w:w="87"/>
        <w:gridCol w:w="614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349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787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城市维护费及环卫工人身意外保险项目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line="183" w:lineRule="exact"/>
              <w:ind w:left="28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72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line="183" w:lineRule="exact"/>
              <w:ind w:left="28"/>
              <w:jc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合水县城市管理综合执法局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line="183" w:lineRule="exact"/>
              <w:ind w:left="28"/>
              <w:jc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实施单位</w:t>
            </w:r>
          </w:p>
        </w:tc>
        <w:tc>
          <w:tcPr>
            <w:tcW w:w="264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line="183" w:lineRule="exact"/>
              <w:ind w:left="28"/>
              <w:jc w:val="center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合水县城市管理综合执法局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14"/>
              <w:ind w:left="227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14"/>
              <w:ind w:left="401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14"/>
              <w:ind w:left="254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14"/>
              <w:ind w:left="139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755万元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716.5万元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716.5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90%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9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5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1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5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目标1：实现城市基础设施正常运转</w:t>
            </w:r>
          </w:p>
          <w:p>
            <w:pPr>
              <w:pStyle w:val="9"/>
              <w:jc w:val="left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目标2：确保城市管理秩序良好</w:t>
            </w:r>
          </w:p>
          <w:p>
            <w:pPr>
              <w:pStyle w:val="9"/>
              <w:jc w:val="left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目标3：营造良好的人居环境</w:t>
            </w:r>
          </w:p>
          <w:p>
            <w:pPr>
              <w:pStyle w:val="9"/>
              <w:jc w:val="left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目标4：保障市民出行安全</w:t>
            </w:r>
          </w:p>
          <w:p>
            <w:pPr>
              <w:pStyle w:val="9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目标5：城区PM2.5指数达到标准</w:t>
            </w:r>
          </w:p>
        </w:tc>
        <w:tc>
          <w:tcPr>
            <w:tcW w:w="41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left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目标1：实现城市基础设施正常运转</w:t>
            </w:r>
          </w:p>
          <w:p>
            <w:pPr>
              <w:pStyle w:val="9"/>
              <w:jc w:val="left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目标2：确保城市管理秩序良好</w:t>
            </w:r>
          </w:p>
          <w:p>
            <w:pPr>
              <w:pStyle w:val="9"/>
              <w:jc w:val="left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目标3：营造良好的人居环境</w:t>
            </w:r>
          </w:p>
          <w:p>
            <w:pPr>
              <w:pStyle w:val="9"/>
              <w:jc w:val="left"/>
              <w:rPr>
                <w:rFonts w:hint="eastAsia"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目标4：保障市民出行安全</w:t>
            </w:r>
          </w:p>
          <w:p>
            <w:pPr>
              <w:pStyle w:val="9"/>
              <w:jc w:val="both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目标5：城区PM2.5指数达到标准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spacing w:before="4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9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23"/>
              <w:ind w:left="756" w:right="7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32"/>
              <w:ind w:left="120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23"/>
              <w:ind w:left="204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23"/>
              <w:ind w:left="262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23"/>
              <w:ind w:left="82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9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：城市基础维护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及时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color w:val="000000"/>
                <w:sz w:val="15"/>
                <w:szCs w:val="15"/>
                <w:lang w:val="en-US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：</w:t>
            </w:r>
            <w:r>
              <w:rPr>
                <w:rStyle w:val="11"/>
                <w:rFonts w:hint="eastAsia"/>
                <w:lang w:val="en-US" w:eastAsia="zh-CN" w:bidi="ar"/>
              </w:rPr>
              <w:t>居民出行安全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安全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、生活垃圾清运处理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及时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9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：财政资金使用效益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提升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：城市基础设施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完好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、城区环境质量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良好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9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：城区基础设施维修维护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及时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：垃圾清运处理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及时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财政资金拨付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按进度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9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：项目运行维护费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降低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：城区治理成本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降低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：环境卫生管理成本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降低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jc w:val="center"/>
              <w:rPr>
                <w:rFonts w:hint="eastAsia"/>
                <w:color w:val="000000"/>
                <w:sz w:val="14"/>
                <w:szCs w:val="14"/>
              </w:rPr>
            </w:pPr>
          </w:p>
          <w:p>
            <w:pPr>
              <w:pStyle w:val="9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9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：保障市民生活环境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良好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：保障全县经济建设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发展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：提升县城知名度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提升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9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：市民好评率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≧</w:t>
            </w:r>
            <w:r>
              <w:rPr>
                <w:rStyle w:val="13"/>
                <w:rFonts w:eastAsia="宋体"/>
                <w:lang w:val="en-US" w:eastAsia="zh-CN" w:bidi="ar"/>
              </w:rPr>
              <w:t>95%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：污染指数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降低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：环境质量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提升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0"/>
              <w:jc w:val="center"/>
              <w:rPr>
                <w:rFonts w:ascii="宋体" w:hAnsi="宋体"/>
                <w:color w:val="000000"/>
                <w:sz w:val="10"/>
                <w:szCs w:val="10"/>
              </w:rPr>
            </w:pPr>
          </w:p>
          <w:p>
            <w:pPr>
              <w:pStyle w:val="9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：污染指数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降低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000000"/>
                <w:sz w:val="15"/>
                <w:szCs w:val="15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：推动经济发展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12"/>
                <w:lang w:val="en-US" w:eastAsia="zh-CN" w:bidi="ar"/>
              </w:rPr>
              <w:t>提高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1" w:line="244" w:lineRule="auto"/>
              <w:ind w:right="11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：推动经济发展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提高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5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7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9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指标</w:t>
            </w:r>
            <w:r>
              <w:rPr>
                <w:rStyle w:val="10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：群众满意度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Style w:val="12"/>
                <w:lang w:val="en-US" w:eastAsia="zh-CN" w:bidi="ar"/>
              </w:rPr>
              <w:t>≧</w:t>
            </w:r>
            <w:r>
              <w:rPr>
                <w:rStyle w:val="13"/>
                <w:rFonts w:eastAsia="宋体"/>
                <w:lang w:val="en-US" w:eastAsia="zh-CN" w:bidi="ar"/>
              </w:rPr>
              <w:t>95%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24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89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67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175" w:lineRule="exact"/>
              <w:ind w:left="2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请在此处简要说明中央、省委巡视和县委巡察、各级审计和财政监督中发现的问题及其所涉及的金额，如没有填无。</w:t>
            </w:r>
          </w:p>
        </w:tc>
      </w:tr>
    </w:tbl>
    <w:p>
      <w:pPr>
        <w:spacing w:line="600" w:lineRule="exact"/>
        <w:rPr>
          <w:rFonts w:ascii="Times New Roman" w:hAnsi="Times New Roman"/>
          <w:color w:val="000000"/>
        </w:rPr>
        <w:sectPr>
          <w:headerReference r:id="rId3" w:type="default"/>
          <w:footerReference r:id="rId4" w:type="default"/>
          <w:pgSz w:w="11910" w:h="16840"/>
          <w:pgMar w:top="1134" w:right="1134" w:bottom="1134" w:left="1417" w:header="0" w:footer="1304" w:gutter="0"/>
          <w:pgNumType w:fmt="numberInDash" w:start="71"/>
          <w:cols w:space="720" w:num="1"/>
        </w:sectPr>
      </w:pPr>
    </w:p>
    <w:p>
      <w:pPr>
        <w:pStyle w:val="4"/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附表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：</w:t>
      </w:r>
    </w:p>
    <w:p>
      <w:pPr>
        <w:pStyle w:val="2"/>
        <w:spacing w:before="34"/>
        <w:ind w:left="0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  <w:lang w:val="en-US" w:eastAsia="zh-CN"/>
        </w:rPr>
        <w:t>22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  <w:lang w:val="en-US" w:eastAsia="zh-CN"/>
        </w:rPr>
        <w:t>合水县城市管理综合执法局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部门项目支出绩效自评情况汇总表</w:t>
      </w:r>
    </w:p>
    <w:p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预算部门（盖章：）</w:t>
      </w:r>
    </w:p>
    <w:p>
      <w:pPr>
        <w:pStyle w:val="4"/>
        <w:spacing w:before="10"/>
        <w:rPr>
          <w:rFonts w:ascii="Times New Roman" w:hAnsi="Times New Roman" w:cs="Times New Roman"/>
          <w:color w:val="000000"/>
          <w:sz w:val="11"/>
          <w:szCs w:val="11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</w:p>
    <w:tbl>
      <w:tblPr>
        <w:tblStyle w:val="6"/>
        <w:tblW w:w="0" w:type="auto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4"/>
        <w:gridCol w:w="6094"/>
        <w:gridCol w:w="3141"/>
        <w:gridCol w:w="904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spacing w:before="1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  <w:p>
            <w:pPr>
              <w:pStyle w:val="9"/>
              <w:ind w:left="623" w:right="623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spacing w:before="1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  <w:p>
            <w:pPr>
              <w:pStyle w:val="9"/>
              <w:ind w:left="2420" w:right="2419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spacing w:before="10"/>
              <w:rPr>
                <w:rFonts w:ascii="Times New Roman" w:hAnsi="Times New Roman"/>
                <w:color w:val="000000"/>
                <w:sz w:val="29"/>
                <w:szCs w:val="29"/>
              </w:rPr>
            </w:pPr>
          </w:p>
          <w:p>
            <w:pPr>
              <w:pStyle w:val="9"/>
              <w:ind w:left="783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资金使用单位</w:t>
            </w: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spacing w:before="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line="310" w:lineRule="exact"/>
              <w:ind w:left="189" w:right="169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9"/>
              <w:spacing w:before="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line="310" w:lineRule="exact"/>
              <w:ind w:left="284" w:right="266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自评等级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before="1"/>
              <w:ind w:left="10"/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  <w:t>一、转移支付项目绩效自评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before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before="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before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before="14"/>
              <w:ind w:left="10"/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Microsoft JhengHei"/>
                <w:b/>
                <w:color w:val="000000"/>
                <w:sz w:val="24"/>
                <w:szCs w:val="24"/>
              </w:rPr>
              <w:t>二、部门预算项目绩效自评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before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城市维护费及环卫工人身意外保险项目</w:t>
            </w:r>
          </w:p>
        </w:tc>
        <w:tc>
          <w:tcPr>
            <w:tcW w:w="3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合水县城市管理综合执法局</w:t>
            </w: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89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before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9"/>
              <w:spacing w:before="59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0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3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widowControl/>
        <w:rPr>
          <w:rFonts w:ascii="Times New Roman" w:hAnsi="Times New Roman"/>
          <w:color w:val="000000"/>
        </w:rPr>
        <w:sectPr>
          <w:headerReference r:id="rId5" w:type="default"/>
          <w:footerReference r:id="rId6" w:type="default"/>
          <w:pgSz w:w="16840" w:h="11910" w:orient="landscape"/>
          <w:pgMar w:top="1417" w:right="1134" w:bottom="1134" w:left="1134" w:header="0" w:footer="1304" w:gutter="0"/>
          <w:pgNumType w:fmt="numberInDash" w:start="71"/>
          <w:cols w:space="720" w:num="1"/>
        </w:sectPr>
      </w:pPr>
    </w:p>
    <w:p>
      <w:pPr>
        <w:tabs>
          <w:tab w:val="left" w:pos="1336"/>
        </w:tabs>
        <w:bidi w:val="0"/>
        <w:jc w:val="left"/>
        <w:rPr>
          <w:lang w:val="en-US" w:eastAsia="zh-CN"/>
        </w:rPr>
      </w:pPr>
    </w:p>
    <w:p/>
    <w:sectPr>
      <w:headerReference r:id="rId7" w:type="default"/>
      <w:footerReference r:id="rId8" w:type="default"/>
      <w:pgSz w:w="11906" w:h="16838"/>
      <w:pgMar w:top="2098" w:right="1588" w:bottom="1985" w:left="1588" w:header="851" w:footer="1474" w:gutter="0"/>
      <w:pgNumType w:fmt="numberInDash" w:start="10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- 71 -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NGM3YzQ3NjI2OGYwMjYzOWVkNTJmMGRlNDJjNmMifQ=="/>
  </w:docVars>
  <w:rsids>
    <w:rsidRoot w:val="00000000"/>
    <w:rsid w:val="0A3A220F"/>
    <w:rsid w:val="12B36F66"/>
    <w:rsid w:val="2F9445A9"/>
    <w:rsid w:val="4C092A85"/>
    <w:rsid w:val="4F3A2AC3"/>
    <w:rsid w:val="515310F5"/>
    <w:rsid w:val="5B395CB2"/>
    <w:rsid w:val="64C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9" w:after="100" w:afterAutospacing="1"/>
      <w:ind w:left="1730"/>
      <w:outlineLvl w:val="0"/>
    </w:pPr>
    <w:rPr>
      <w:rFonts w:ascii="PMingLiU" w:hAnsi="PMingLiU" w:eastAsia="PMingLiU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Table Paragraph"/>
    <w:basedOn w:val="1"/>
    <w:qFormat/>
    <w:uiPriority w:val="0"/>
  </w:style>
  <w:style w:type="character" w:customStyle="1" w:styleId="10">
    <w:name w:val="font21"/>
    <w:basedOn w:val="7"/>
    <w:qFormat/>
    <w:uiPriority w:val="0"/>
    <w:rPr>
      <w:rFonts w:ascii="Calibri" w:hAnsi="Calibri" w:cs="Calibri"/>
      <w:color w:val="000000"/>
      <w:sz w:val="15"/>
      <w:szCs w:val="15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2023-06-22T02:32:00Z</dcterms:created>
  <dc:creator>DELL</dc:creator>
  <cp:lastModifiedBy>DELL</cp:lastModifiedBy>
  <cp:lastPrinted>2023-06-23T06:04:00Z</cp:lastPrinted>
  <dcterms:modified xsi:type="dcterms:W3CDTF">2023-10-18T01:32:47Z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6836256E744642EEBABEEF0A6F9FBE8F_12</vt:lpwstr>
  </property>
</Properties>
</file>