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60" w:lineRule="exact"/>
        <w:ind w:left="2828" w:leftChars="282" w:hanging="2236" w:hangingChars="650"/>
        <w:jc w:val="lef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</w:t>
      </w:r>
      <w:r>
        <w:rPr>
          <w:rFonts w:hint="eastAsia" w:ascii="Times New Roman" w:hAnsi="Times New Roman" w:eastAsia="仿宋_GB2312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目</w:t>
      </w:r>
      <w:r>
        <w:rPr>
          <w:rFonts w:hint="eastAsia" w:ascii="Times New Roman" w:hAnsi="Times New Roman" w:eastAsia="仿宋_GB2312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名</w:t>
      </w:r>
      <w:r>
        <w:rPr>
          <w:rFonts w:hint="eastAsia" w:ascii="Times New Roman" w:hAnsi="Times New Roman" w:eastAsia="仿宋_GB2312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bookmarkStart w:id="0" w:name="_GoBack"/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合水职专实训基地建设项目监理费、水土保持编制费</w:t>
      </w:r>
      <w:bookmarkEnd w:id="0"/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项目主管部门：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合水县教育和科学技术局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评价实施部门：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合水县职业中等专业学校</w:t>
      </w:r>
    </w:p>
    <w:p>
      <w:pPr>
        <w:spacing w:line="660" w:lineRule="exact"/>
        <w:ind w:left="2880" w:hanging="2880" w:hangingChars="9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评价机构名称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合水县职业中等专业学校项目评价领导小组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2023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spacing w:line="590" w:lineRule="exact"/>
        <w:jc w:val="center"/>
        <w:rPr>
          <w:rFonts w:hint="eastAsia" w:ascii="仿宋" w:hAnsi="仿宋" w:eastAsia="仿宋" w:cs="仿宋"/>
          <w:color w:val="000000"/>
          <w:sz w:val="32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6"/>
        </w:rPr>
        <w:t>合水职专实训基地建设项目监理费、水土保持编制费项目自评报告</w:t>
      </w:r>
    </w:p>
    <w:p>
      <w:pPr>
        <w:pStyle w:val="2"/>
        <w:spacing w:line="59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320" w:firstLineChars="100"/>
        <w:jc w:val="left"/>
        <w:rPr>
          <w:rFonts w:ascii="仿宋" w:hAnsi="仿宋" w:eastAsia="仿宋" w:cs="仿宋"/>
          <w:color w:val="000000"/>
          <w:sz w:val="32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（一）项目名称：</w:t>
      </w:r>
      <w:r>
        <w:rPr>
          <w:rFonts w:hint="eastAsia" w:ascii="仿宋" w:hAnsi="仿宋" w:eastAsia="仿宋" w:cs="仿宋"/>
          <w:color w:val="000000"/>
          <w:sz w:val="32"/>
          <w:szCs w:val="36"/>
        </w:rPr>
        <w:t>合水职专实训基地建设项目监理费、水土保持编制费项目。</w:t>
      </w:r>
    </w:p>
    <w:p>
      <w:pPr>
        <w:pStyle w:val="2"/>
        <w:adjustRightInd w:val="0"/>
        <w:spacing w:line="6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（二）项目预算安排及使用情况：县财政年初预算安排2022年合水职专实训基地建设项目监理费、水土保持编制费项目21.62万元。</w:t>
      </w:r>
    </w:p>
    <w:p>
      <w:pPr>
        <w:pStyle w:val="2"/>
        <w:spacing w:line="59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二、项目绩效目标</w:t>
      </w:r>
    </w:p>
    <w:p>
      <w:pPr>
        <w:pStyle w:val="2"/>
        <w:adjustRightInd w:val="0"/>
        <w:spacing w:line="6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确保项目正常实施，从根本上解决学校办学条件落后的问题，保证学校工作正常运转、完成教育教学活动和其他日常工作任务等。</w:t>
      </w:r>
    </w:p>
    <w:p>
      <w:pPr>
        <w:pStyle w:val="2"/>
        <w:spacing w:line="59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三、评价基本情况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（一）评估目的。完成县委、县政府、县教科局下达的各项工作任务。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（二）事前评评估对象。成立项目评估小组，确定评估工作人员，明确评估责任和任务，制定评估方案。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（三）实施阶段。</w:t>
      </w:r>
    </w:p>
    <w:p>
      <w:pPr>
        <w:pStyle w:val="2"/>
        <w:adjustRightInd w:val="0"/>
        <w:spacing w:line="6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1、资料收集与审核：全面收集所建设项目有关的数据及资料，并进行审核与分析。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2、开展现场与非现场评估：评估小组到现场勘察、询查、复核，对有关情况进行调查、核实，并对提供的有关数据和资料进行分类、整理与分析，提出评估意见。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3、综合评估：通过召开教师代表座谈会、邀请专家、技术管理和财务等相关参与事前评估工作，结合现场调研，查看政策和项目实施现场的方式，对相关问题进行集中讨论交流，征询意见，提出评估意见。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（四）报告阶段。根据评估情况出具事前评估报告。</w:t>
      </w:r>
    </w:p>
    <w:p>
      <w:pPr>
        <w:pStyle w:val="2"/>
        <w:spacing w:line="59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四、评估结论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1、立项的必要性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提高职业教育教学质量和水平，推进基本教育均等化，完善办学标准，办人民满意的高教育教学质量。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项目可行性</w:t>
      </w:r>
    </w:p>
    <w:p>
      <w:pPr>
        <w:pStyle w:val="2"/>
        <w:spacing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项目建成后，教学条件将得到明显改善，师生生活和工作积极性将得到进一步提高。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绩效目标合理性</w:t>
      </w:r>
    </w:p>
    <w:p>
      <w:pPr>
        <w:pStyle w:val="2"/>
        <w:spacing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绩效目标明确，与项目预计解决的问题，现实需求基本匹配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项目建设方案基本可行，建设内容、可行性、进度安排较合理，保障措施相对完备。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预算编制准确性 </w:t>
      </w:r>
    </w:p>
    <w:p>
      <w:pPr>
        <w:pStyle w:val="2"/>
        <w:spacing w:line="600" w:lineRule="exact"/>
        <w:ind w:left="420" w:left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预算编制准确，预算编制委托第三方审核预算。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总体结论</w:t>
      </w:r>
    </w:p>
    <w:p>
      <w:pPr>
        <w:pStyle w:val="2"/>
        <w:spacing w:line="600" w:lineRule="exact"/>
        <w:ind w:left="420" w:left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项目基本可行，建议调整完善后立项实施。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五、存在的问题</w:t>
      </w:r>
    </w:p>
    <w:p>
      <w:pPr>
        <w:pStyle w:val="2"/>
        <w:spacing w:line="600" w:lineRule="exact"/>
        <w:ind w:firstLine="42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我校2022年在项目决策上合理，实施过程中领导重视，管理较规范，较好的达到了预期的绩效目标，但有些方面仍有不足，主要是专项资金拨付不及时，业务人员综合素质较低。</w:t>
      </w:r>
    </w:p>
    <w:p>
      <w:pPr>
        <w:pStyle w:val="2"/>
        <w:spacing w:line="59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六、评估的相关建议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进一步明确绩效目标，细化、量化相关指标。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细化工作内容，完善工作手段，调整工作部署和进度安排。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细化完善项目预算。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ind w:left="4200" w:firstLine="42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ind w:left="4200" w:firstLine="42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ind w:left="4200" w:firstLine="4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合水县职业中等专业学校</w:t>
      </w:r>
    </w:p>
    <w:p>
      <w:pPr>
        <w:pStyle w:val="2"/>
        <w:ind w:left="4620" w:firstLine="42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D5C49"/>
    <w:multiLevelType w:val="singleLevel"/>
    <w:tmpl w:val="AADD5C49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FC28A277"/>
    <w:multiLevelType w:val="singleLevel"/>
    <w:tmpl w:val="FC28A27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TVjYzIxYjFiMzUyZTM2ZmMxMTExMmQ3NmFkZTQifQ=="/>
  </w:docVars>
  <w:rsids>
    <w:rsidRoot w:val="00970E38"/>
    <w:rsid w:val="000E71B6"/>
    <w:rsid w:val="00241F6E"/>
    <w:rsid w:val="00324D8F"/>
    <w:rsid w:val="00414F8D"/>
    <w:rsid w:val="007632E6"/>
    <w:rsid w:val="00844338"/>
    <w:rsid w:val="00850A4E"/>
    <w:rsid w:val="0094482F"/>
    <w:rsid w:val="00970E38"/>
    <w:rsid w:val="00DC6C4C"/>
    <w:rsid w:val="0170507D"/>
    <w:rsid w:val="04542778"/>
    <w:rsid w:val="06803D03"/>
    <w:rsid w:val="0B011C59"/>
    <w:rsid w:val="12470030"/>
    <w:rsid w:val="20BE0B29"/>
    <w:rsid w:val="290367CA"/>
    <w:rsid w:val="4B5C458D"/>
    <w:rsid w:val="4F4B0653"/>
    <w:rsid w:val="58681E62"/>
    <w:rsid w:val="687A341C"/>
    <w:rsid w:val="6D3E696A"/>
    <w:rsid w:val="751819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998</Words>
  <Characters>1015</Characters>
  <Lines>7</Lines>
  <Paragraphs>2</Paragraphs>
  <TotalTime>2</TotalTime>
  <ScaleCrop>false</ScaleCrop>
  <LinksUpToDate>false</LinksUpToDate>
  <CharactersWithSpaces>1035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2023-07-05T05:45:00Z</dcterms:created>
  <dc:creator>Administrator</dc:creator>
  <cp:lastModifiedBy>夜色丿灬残1378604263</cp:lastModifiedBy>
  <dcterms:modified xsi:type="dcterms:W3CDTF">2023-10-17T07:46:41Z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A21EA5F3DC5941F4A641EE4937700C09_13</vt:lpwstr>
  </property>
</Properties>
</file>