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</w:rPr>
      </w:pPr>
    </w:p>
    <w:p>
      <w:pPr>
        <w:jc w:val="center"/>
        <w:outlineLvl w:val="0"/>
        <w:rPr>
          <w:rFonts w:hint="eastAsia" w:ascii="仿宋" w:hAnsi="仿宋" w:eastAsia="仿宋"/>
          <w:b/>
          <w:bCs/>
          <w:sz w:val="44"/>
          <w:szCs w:val="48"/>
        </w:rPr>
      </w:pPr>
      <w:bookmarkStart w:id="0" w:name="_Toc9196"/>
      <w:r>
        <w:rPr>
          <w:rFonts w:hint="eastAsia" w:ascii="仿宋" w:hAnsi="仿宋" w:eastAsia="仿宋"/>
          <w:b/>
          <w:bCs/>
          <w:sz w:val="44"/>
          <w:szCs w:val="48"/>
          <w:lang w:eastAsia="zh-CN"/>
        </w:rPr>
        <w:t>合水县段家集</w:t>
      </w:r>
      <w:r>
        <w:rPr>
          <w:rFonts w:hint="eastAsia" w:ascii="仿宋" w:hAnsi="仿宋" w:eastAsia="仿宋"/>
          <w:b/>
          <w:bCs/>
          <w:sz w:val="44"/>
          <w:szCs w:val="48"/>
        </w:rPr>
        <w:t>九年制学校供热设施购置</w:t>
      </w:r>
      <w:bookmarkEnd w:id="0"/>
    </w:p>
    <w:p>
      <w:pPr>
        <w:jc w:val="center"/>
        <w:rPr>
          <w:rFonts w:ascii="仿宋" w:hAnsi="仿宋" w:eastAsia="仿宋"/>
          <w:b/>
          <w:bCs/>
          <w:sz w:val="44"/>
          <w:szCs w:val="48"/>
        </w:rPr>
      </w:pPr>
      <w:r>
        <w:rPr>
          <w:rFonts w:ascii="仿宋" w:hAnsi="仿宋" w:eastAsia="仿宋"/>
          <w:b/>
          <w:bCs/>
          <w:sz w:val="44"/>
          <w:szCs w:val="48"/>
        </w:rPr>
        <w:t>项目</w:t>
      </w:r>
      <w:r>
        <w:rPr>
          <w:rFonts w:hint="eastAsia" w:ascii="仿宋" w:hAnsi="仿宋" w:eastAsia="仿宋"/>
          <w:b/>
          <w:bCs/>
          <w:sz w:val="44"/>
          <w:szCs w:val="48"/>
        </w:rPr>
        <w:t>绩效评价报告</w:t>
      </w:r>
    </w:p>
    <w:p/>
    <w:p/>
    <w:p/>
    <w:p/>
    <w:p/>
    <w:p/>
    <w:p/>
    <w:p/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hint="eastAsia"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/>
          <w:b/>
          <w:bCs/>
          <w:sz w:val="28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6"/>
        </w:rPr>
        <w:t>合水县</w:t>
      </w:r>
      <w:r>
        <w:rPr>
          <w:rFonts w:hint="eastAsia" w:ascii="仿宋" w:hAnsi="仿宋" w:eastAsia="仿宋"/>
          <w:b/>
          <w:bCs/>
          <w:sz w:val="32"/>
          <w:szCs w:val="36"/>
          <w:lang w:eastAsia="zh-CN"/>
        </w:rPr>
        <w:t>段家集</w:t>
      </w:r>
      <w:r>
        <w:rPr>
          <w:rFonts w:hint="eastAsia" w:ascii="仿宋" w:hAnsi="仿宋" w:eastAsia="仿宋"/>
          <w:b/>
          <w:bCs/>
          <w:sz w:val="32"/>
          <w:szCs w:val="36"/>
        </w:rPr>
        <w:t>九年制学校供热设施购置项目</w:t>
      </w:r>
      <w:r>
        <w:rPr>
          <w:rFonts w:ascii="仿宋" w:hAnsi="仿宋" w:eastAsia="仿宋"/>
          <w:b/>
          <w:bCs/>
          <w:sz w:val="32"/>
          <w:szCs w:val="36"/>
        </w:rPr>
        <w:t>项目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采购单位：合水县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段家集</w:t>
      </w:r>
      <w:r>
        <w:rPr>
          <w:rFonts w:hint="eastAsia" w:ascii="仿宋" w:hAnsi="仿宋" w:eastAsia="仿宋"/>
          <w:b/>
          <w:bCs/>
          <w:sz w:val="32"/>
          <w:szCs w:val="32"/>
        </w:rPr>
        <w:t>九年制学校</w:t>
      </w:r>
    </w:p>
    <w:p/>
    <w:p/>
    <w:p/>
    <w:p/>
    <w:p/>
    <w:p/>
    <w:p/>
    <w:p>
      <w:pPr>
        <w:pStyle w:val="6"/>
        <w:tabs>
          <w:tab w:val="right" w:leader="dot" w:pos="8306"/>
        </w:tabs>
        <w:rPr>
          <w:rFonts w:hint="default" w:ascii="仿宋" w:hAnsi="仿宋" w:eastAsia="仿宋" w:cstheme="minorBidi"/>
          <w:bCs/>
          <w:kern w:val="2"/>
          <w:sz w:val="21"/>
          <w:szCs w:val="30"/>
          <w:lang w:val="en-US" w:eastAsia="zh-CN" w:bidi="ar-SA"/>
          <w14:ligatures w14:val="standardContextual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2" w:name="_GoBack"/>
      <w:bookmarkEnd w:id="32"/>
    </w:p>
    <w:p>
      <w:pPr>
        <w:ind w:firstLine="602" w:firstLineChars="200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1" w:name="_Toc30328"/>
      <w:r>
        <w:rPr>
          <w:rFonts w:hint="eastAsia" w:ascii="仿宋" w:hAnsi="仿宋" w:eastAsia="仿宋"/>
          <w:b/>
          <w:bCs/>
          <w:sz w:val="30"/>
          <w:szCs w:val="30"/>
        </w:rPr>
        <w:t>一</w:t>
      </w:r>
      <w:r>
        <w:rPr>
          <w:rFonts w:ascii="仿宋" w:hAnsi="仿宋" w:eastAsia="仿宋"/>
          <w:b/>
          <w:bCs/>
          <w:sz w:val="30"/>
          <w:szCs w:val="30"/>
        </w:rPr>
        <w:t xml:space="preserve"> 、项目基本情况</w:t>
      </w:r>
      <w:bookmarkEnd w:id="1"/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2" w:name="_Toc24989"/>
      <w:r>
        <w:rPr>
          <w:rFonts w:hint="eastAsia" w:ascii="仿宋" w:hAnsi="仿宋" w:eastAsia="仿宋"/>
          <w:b/>
          <w:bCs/>
          <w:sz w:val="30"/>
          <w:szCs w:val="30"/>
        </w:rPr>
        <w:t>（一）概况</w:t>
      </w:r>
      <w:bookmarkEnd w:id="2"/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3" w:name="_Toc10370"/>
      <w:r>
        <w:rPr>
          <w:rFonts w:ascii="仿宋" w:hAnsi="仿宋" w:eastAsia="仿宋"/>
          <w:b/>
          <w:bCs/>
          <w:sz w:val="30"/>
          <w:szCs w:val="30"/>
        </w:rPr>
        <w:t>1、项目立项的背景和目的</w:t>
      </w:r>
      <w:bookmarkEnd w:id="3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为响应国家环保及节能政策，结合我校实际情况，通过走访及群众代表座谈等多种形式调查研究项目实施的可行性，申请采购量子能智能供热系统。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4" w:name="_Toc12162"/>
      <w:r>
        <w:rPr>
          <w:rFonts w:ascii="仿宋" w:hAnsi="仿宋" w:eastAsia="仿宋"/>
          <w:b/>
          <w:bCs/>
          <w:sz w:val="30"/>
          <w:szCs w:val="30"/>
        </w:rPr>
        <w:t>2、项目预算资金来源及使用情况</w:t>
      </w:r>
      <w:bookmarkEnd w:id="4"/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1）项目预算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合水县政府采购计划备案表中采购项目预算为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202.11</w:t>
      </w:r>
      <w:r>
        <w:rPr>
          <w:rFonts w:hint="eastAsia" w:ascii="仿宋" w:hAnsi="仿宋" w:eastAsia="仿宋"/>
          <w:sz w:val="30"/>
          <w:szCs w:val="30"/>
        </w:rPr>
        <w:t>万</w:t>
      </w:r>
      <w:r>
        <w:rPr>
          <w:rFonts w:ascii="仿宋" w:hAnsi="仿宋" w:eastAsia="仿宋"/>
          <w:sz w:val="30"/>
          <w:szCs w:val="30"/>
        </w:rPr>
        <w:t>元。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2）资金来源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财政性资金。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3）预算资金使用情况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ascii="仿宋" w:hAnsi="仿宋" w:eastAsia="仿宋"/>
          <w:sz w:val="30"/>
          <w:szCs w:val="30"/>
        </w:rPr>
        <w:t>九年制学校</w:t>
      </w:r>
      <w:r>
        <w:rPr>
          <w:rFonts w:hint="eastAsia" w:ascii="仿宋" w:hAnsi="仿宋" w:eastAsia="仿宋"/>
          <w:sz w:val="30"/>
          <w:szCs w:val="30"/>
        </w:rPr>
        <w:t>供热设施</w:t>
      </w:r>
      <w:r>
        <w:rPr>
          <w:rFonts w:ascii="仿宋" w:hAnsi="仿宋" w:eastAsia="仿宋"/>
          <w:sz w:val="30"/>
          <w:szCs w:val="30"/>
        </w:rPr>
        <w:t>采购预算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202.11</w:t>
      </w:r>
      <w:r>
        <w:rPr>
          <w:rFonts w:hint="eastAsia" w:ascii="仿宋" w:hAnsi="仿宋" w:eastAsia="仿宋"/>
          <w:sz w:val="30"/>
          <w:szCs w:val="30"/>
        </w:rPr>
        <w:t>万</w:t>
      </w:r>
      <w:r>
        <w:rPr>
          <w:rFonts w:ascii="仿宋" w:hAnsi="仿宋" w:eastAsia="仿宋"/>
          <w:sz w:val="30"/>
          <w:szCs w:val="30"/>
        </w:rPr>
        <w:t>元，</w:t>
      </w:r>
      <w:r>
        <w:rPr>
          <w:rFonts w:hint="eastAsia" w:ascii="仿宋" w:hAnsi="仿宋" w:eastAsia="仿宋"/>
          <w:sz w:val="30"/>
          <w:szCs w:val="30"/>
          <w:lang w:eastAsia="zh-CN"/>
        </w:rPr>
        <w:t>甘肃龙诚建筑工程有限公司</w:t>
      </w:r>
      <w:r>
        <w:rPr>
          <w:rFonts w:ascii="仿宋" w:hAnsi="仿宋" w:eastAsia="仿宋"/>
          <w:sz w:val="30"/>
          <w:szCs w:val="30"/>
        </w:rPr>
        <w:t>于2018年1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日签订采购合同，合同金额为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202.11</w:t>
      </w:r>
      <w:r>
        <w:rPr>
          <w:rFonts w:hint="eastAsia" w:ascii="仿宋" w:hAnsi="仿宋" w:eastAsia="仿宋"/>
          <w:sz w:val="30"/>
          <w:szCs w:val="30"/>
        </w:rPr>
        <w:t>万</w:t>
      </w:r>
      <w:r>
        <w:rPr>
          <w:rFonts w:ascii="仿宋" w:hAnsi="仿宋" w:eastAsia="仿宋"/>
          <w:sz w:val="30"/>
          <w:szCs w:val="30"/>
        </w:rPr>
        <w:t>元</w:t>
      </w:r>
      <w:r>
        <w:rPr>
          <w:rFonts w:hint="eastAsia" w:ascii="仿宋" w:hAnsi="仿宋" w:eastAsia="仿宋"/>
          <w:sz w:val="30"/>
          <w:szCs w:val="30"/>
        </w:rPr>
        <w:t>，决算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202.11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以前年度支出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国库集中</w:t>
      </w:r>
      <w:r>
        <w:rPr>
          <w:rFonts w:ascii="仿宋" w:hAnsi="仿宋" w:eastAsia="仿宋"/>
          <w:sz w:val="30"/>
          <w:szCs w:val="30"/>
        </w:rPr>
        <w:t>支付</w:t>
      </w:r>
      <w:r>
        <w:rPr>
          <w:rFonts w:hint="eastAsia" w:ascii="仿宋" w:hAnsi="仿宋" w:eastAsia="仿宋"/>
          <w:sz w:val="30"/>
          <w:szCs w:val="30"/>
          <w:lang w:eastAsia="zh-CN"/>
        </w:rPr>
        <w:t>甘肃龙诚建筑工程有限公司</w:t>
      </w:r>
      <w:r>
        <w:rPr>
          <w:rFonts w:ascii="仿宋" w:hAnsi="仿宋" w:eastAsia="仿宋"/>
          <w:sz w:val="30"/>
          <w:szCs w:val="30"/>
        </w:rPr>
        <w:t>142.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万</w:t>
      </w:r>
      <w:r>
        <w:rPr>
          <w:rFonts w:ascii="仿宋" w:hAnsi="仿宋" w:eastAsia="仿宋"/>
          <w:sz w:val="30"/>
          <w:szCs w:val="30"/>
        </w:rPr>
        <w:t>元。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5" w:name="_Toc26980"/>
      <w:r>
        <w:rPr>
          <w:rFonts w:ascii="仿宋" w:hAnsi="仿宋" w:eastAsia="仿宋"/>
          <w:b/>
          <w:bCs/>
          <w:sz w:val="30"/>
          <w:szCs w:val="30"/>
        </w:rPr>
        <w:t>3、项目实施内容</w:t>
      </w:r>
      <w:bookmarkEnd w:id="5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  <w:shd w:val="clear" w:color="auto" w:fill="FFFFFF"/>
        </w:rPr>
        <w:t>4台90KW供热机组</w:t>
      </w:r>
      <w:r>
        <w:rPr>
          <w:rFonts w:hint="eastAsia" w:ascii="仿宋" w:hAnsi="仿宋" w:eastAsia="仿宋"/>
          <w:color w:val="383838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83838"/>
          <w:sz w:val="30"/>
          <w:szCs w:val="30"/>
          <w:shd w:val="clear" w:color="auto" w:fill="FFFFFF"/>
          <w:lang w:val="en-US" w:eastAsia="zh-CN"/>
        </w:rPr>
        <w:t>1台60KW供热机组、安装500KW变压器1台及相应的室外地沟及供热管道敷设等</w:t>
      </w:r>
      <w:r>
        <w:rPr>
          <w:rFonts w:hint="eastAsia" w:ascii="仿宋" w:hAnsi="仿宋" w:eastAsia="仿宋"/>
          <w:color w:val="383838"/>
          <w:sz w:val="30"/>
          <w:szCs w:val="30"/>
          <w:shd w:val="clear" w:color="auto" w:fill="FFFFFF"/>
        </w:rPr>
        <w:t>。（具体参数及规格详见招标文件，本项目包含上述所有设备采购、安装、调试、质保服务）。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6" w:name="_Toc26957"/>
      <w:r>
        <w:rPr>
          <w:rFonts w:ascii="仿宋" w:hAnsi="仿宋" w:eastAsia="仿宋"/>
          <w:b/>
          <w:bCs/>
          <w:sz w:val="30"/>
          <w:szCs w:val="30"/>
        </w:rPr>
        <w:t>4、项目的组织及采购流程</w:t>
      </w:r>
      <w:bookmarkEnd w:id="6"/>
    </w:p>
    <w:p>
      <w:pPr>
        <w:ind w:firstLine="301" w:firstLineChars="1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1）项目组织结构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本项目由采购单位合水县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hint="eastAsia" w:ascii="仿宋" w:hAnsi="仿宋" w:eastAsia="仿宋"/>
          <w:sz w:val="30"/>
          <w:szCs w:val="30"/>
        </w:rPr>
        <w:t>九年制学校负责实施。</w:t>
      </w:r>
    </w:p>
    <w:p>
      <w:pPr>
        <w:ind w:firstLine="301" w:firstLineChars="1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2）采购流程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本项目采用公开招标方式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7" w:name="_Toc21080"/>
      <w:r>
        <w:rPr>
          <w:rFonts w:ascii="仿宋" w:hAnsi="仿宋" w:eastAsia="仿宋"/>
          <w:b/>
          <w:bCs/>
          <w:sz w:val="30"/>
          <w:szCs w:val="30"/>
        </w:rPr>
        <w:t>（二）项目绩效目标</w:t>
      </w:r>
      <w:bookmarkEnd w:id="7"/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8" w:name="_Toc18577"/>
      <w:r>
        <w:rPr>
          <w:rFonts w:ascii="仿宋" w:hAnsi="仿宋" w:eastAsia="仿宋"/>
          <w:b/>
          <w:bCs/>
          <w:sz w:val="30"/>
          <w:szCs w:val="30"/>
        </w:rPr>
        <w:t>1、绩效总目标</w:t>
      </w:r>
      <w:bookmarkEnd w:id="8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hint="eastAsia" w:ascii="仿宋" w:hAnsi="仿宋" w:eastAsia="仿宋"/>
          <w:sz w:val="30"/>
          <w:szCs w:val="30"/>
        </w:rPr>
        <w:t>九年制学校供热设施绩效评价。</w:t>
      </w:r>
    </w:p>
    <w:p>
      <w:pPr>
        <w:ind w:firstLine="602" w:firstLineChars="200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9" w:name="_Toc20167"/>
      <w:r>
        <w:rPr>
          <w:rFonts w:hint="eastAsia" w:ascii="仿宋" w:hAnsi="仿宋" w:eastAsia="仿宋"/>
          <w:b/>
          <w:bCs/>
          <w:sz w:val="30"/>
          <w:szCs w:val="30"/>
        </w:rPr>
        <w:t>二、绩效评价工作情况</w:t>
      </w:r>
      <w:bookmarkEnd w:id="9"/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10" w:name="_Toc19123"/>
      <w:r>
        <w:rPr>
          <w:rFonts w:hint="eastAsia" w:ascii="仿宋" w:hAnsi="仿宋" w:eastAsia="仿宋"/>
          <w:b/>
          <w:bCs/>
          <w:sz w:val="30"/>
          <w:szCs w:val="30"/>
        </w:rPr>
        <w:t>（一）绩效评价目的及评价依据</w:t>
      </w:r>
      <w:bookmarkEnd w:id="10"/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1" w:name="_Toc4021"/>
      <w:r>
        <w:rPr>
          <w:rFonts w:ascii="仿宋" w:hAnsi="仿宋" w:eastAsia="仿宋"/>
          <w:b/>
          <w:bCs/>
          <w:sz w:val="30"/>
          <w:szCs w:val="30"/>
        </w:rPr>
        <w:t>1、评价目的</w:t>
      </w:r>
      <w:bookmarkEnd w:id="11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通过本次绩效评价，全面摸排合水县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hint="eastAsia" w:ascii="仿宋" w:hAnsi="仿宋" w:eastAsia="仿宋"/>
          <w:sz w:val="30"/>
          <w:szCs w:val="30"/>
        </w:rPr>
        <w:t>九年制学校供热设施的实施情况，评价政府采购法律法规和相关政策、制度的执行情况，政府采购活动的专业性、效率性、公开性、公平性和公正性，政府采购结果的需求相关性、经济性、效益性和有效性，政府采购当事人和服务对象满意度，政府采购当事人诚实信用情况。并总结项目取得的成果及存在问题，提高财政资金的使用质量与效率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2" w:name="_Toc10513"/>
      <w:r>
        <w:rPr>
          <w:rFonts w:ascii="仿宋" w:hAnsi="仿宋" w:eastAsia="仿宋"/>
          <w:b/>
          <w:bCs/>
          <w:sz w:val="30"/>
          <w:szCs w:val="30"/>
        </w:rPr>
        <w:t>2、评价依据</w:t>
      </w:r>
      <w:bookmarkEnd w:id="12"/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1）《中央部门预算绩效运行监控管理暂行办法》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2）《关于印发《项目支出绩效评价管理办法》的通知》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3）《关于印发《财政支出（项目支出）绩效评价操作指引(试行)》的通知</w:t>
      </w:r>
    </w:p>
    <w:p>
      <w:pPr>
        <w:ind w:firstLine="600" w:firstLineChars="200"/>
        <w:outlineLvl w:val="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4）《</w:t>
      </w:r>
      <w:r>
        <w:rPr>
          <w:rFonts w:hint="eastAsia" w:ascii="仿宋" w:hAnsi="仿宋" w:eastAsia="仿宋"/>
          <w:sz w:val="30"/>
          <w:szCs w:val="30"/>
        </w:rPr>
        <w:t>合水县</w:t>
      </w:r>
      <w:r>
        <w:rPr>
          <w:rFonts w:ascii="仿宋" w:hAnsi="仿宋" w:eastAsia="仿宋"/>
          <w:sz w:val="30"/>
          <w:szCs w:val="30"/>
        </w:rPr>
        <w:t>预算绩效管理暂行办法》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5）《中华人民共和国招标投标法》和《中华人民共和国招标投标法实施条例》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6）《中华人民共和国政府采购法》、《中华人民共和国政府采购法实施条例》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7）《中华人民共和国财政部令第87号--政府采购货物和服务招标投标管理办法》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8）《合水县级政府采购项目绩效评价暂行办法》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9）《财政部关于做好政府采购信息公开工作的通知》</w:t>
      </w:r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13" w:name="_Toc11209"/>
      <w:r>
        <w:rPr>
          <w:rFonts w:hint="eastAsia" w:ascii="仿宋" w:hAnsi="仿宋" w:eastAsia="仿宋"/>
          <w:b/>
          <w:bCs/>
          <w:sz w:val="30"/>
          <w:szCs w:val="30"/>
        </w:rPr>
        <w:t>（二）绩效评价工作方案制定过程</w:t>
      </w:r>
      <w:bookmarkEnd w:id="13"/>
    </w:p>
    <w:p>
      <w:pPr>
        <w:ind w:firstLine="602" w:firstLineChars="200"/>
        <w:outlineLvl w:val="2"/>
        <w:rPr>
          <w:rFonts w:ascii="仿宋" w:hAnsi="仿宋" w:eastAsia="仿宋"/>
          <w:sz w:val="30"/>
          <w:szCs w:val="30"/>
        </w:rPr>
      </w:pPr>
      <w:bookmarkStart w:id="14" w:name="_Toc24426"/>
      <w:r>
        <w:rPr>
          <w:rFonts w:ascii="仿宋" w:hAnsi="仿宋" w:eastAsia="仿宋"/>
          <w:b/>
          <w:bCs/>
          <w:sz w:val="30"/>
          <w:szCs w:val="30"/>
        </w:rPr>
        <w:t>1、前期调研</w:t>
      </w:r>
      <w:bookmarkEnd w:id="14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通过查阅资料了解项目的基本情况，包括项目实施背景、计划实施内容、组织实施流程、项目验收等，并收集招标文件、采购计划备案表、采购合同、验收报告等相关文件资料。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5" w:name="_Toc22679"/>
      <w:r>
        <w:rPr>
          <w:rFonts w:ascii="仿宋" w:hAnsi="仿宋" w:eastAsia="仿宋"/>
          <w:b/>
          <w:bCs/>
          <w:sz w:val="30"/>
          <w:szCs w:val="30"/>
        </w:rPr>
        <w:t>2、研究文件</w:t>
      </w:r>
      <w:bookmarkEnd w:id="15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对项目概况初步了解后，组织项目评价小组成员对收集到的文件资料进行研读，并查阅与项目实施密切相关的规章制度、文件规定，力求获取对项目全方位的了解。根据县财政局的要求，结合项目特点，形成项目评价的总体思路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6" w:name="_Toc6803"/>
      <w:r>
        <w:rPr>
          <w:rFonts w:ascii="仿宋" w:hAnsi="仿宋" w:eastAsia="仿宋"/>
          <w:b/>
          <w:bCs/>
          <w:sz w:val="30"/>
          <w:szCs w:val="30"/>
        </w:rPr>
        <w:t>3、工作方案</w:t>
      </w:r>
      <w:r>
        <w:rPr>
          <w:rFonts w:hint="eastAsia" w:ascii="仿宋" w:hAnsi="仿宋" w:eastAsia="仿宋"/>
          <w:b/>
          <w:bCs/>
          <w:sz w:val="30"/>
          <w:szCs w:val="30"/>
        </w:rPr>
        <w:t>制定</w:t>
      </w:r>
      <w:bookmarkEnd w:id="16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根据前期调研结果和对相关文件资料的研读，结合项目计划实施内容，形成方案初稿，并就方案的可行性、合理性向项目主管部门征求意见，根据反馈意见修改后形成最终的项目绩效评价方案。</w:t>
      </w:r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17" w:name="_Toc20227"/>
      <w:r>
        <w:rPr>
          <w:rFonts w:hint="eastAsia" w:ascii="仿宋" w:hAnsi="仿宋" w:eastAsia="仿宋"/>
          <w:b/>
          <w:bCs/>
          <w:sz w:val="30"/>
          <w:szCs w:val="30"/>
        </w:rPr>
        <w:t>（三）绩效评价原则、评价方法等</w:t>
      </w:r>
      <w:bookmarkEnd w:id="17"/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8" w:name="_Toc31161"/>
      <w:r>
        <w:rPr>
          <w:rFonts w:ascii="仿宋" w:hAnsi="仿宋" w:eastAsia="仿宋"/>
          <w:b/>
          <w:bCs/>
          <w:sz w:val="30"/>
          <w:szCs w:val="30"/>
        </w:rPr>
        <w:t>1、绩效评价原则</w:t>
      </w:r>
      <w:bookmarkEnd w:id="18"/>
    </w:p>
    <w:p>
      <w:pPr>
        <w:ind w:firstLine="602" w:firstLineChars="200"/>
        <w:outlineLvl w:val="3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1）科学规范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绩效评价注重财政支出的经济性、效率性和有效性，严格执行规定的程序，采用定量与定性分析相结合的方法。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2）公正公开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绩效评价客观、公正，标准统一、资料可靠，依法公开并接受监督。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3）绩效相关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绩效评价针对具体支出及其产出绩效进行，评价结果清晰反映支出和产出绩效之间的紧密对应关系。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19" w:name="_Toc15354"/>
      <w:r>
        <w:rPr>
          <w:rFonts w:ascii="仿宋" w:hAnsi="仿宋" w:eastAsia="仿宋"/>
          <w:b/>
          <w:bCs/>
          <w:sz w:val="30"/>
          <w:szCs w:val="30"/>
        </w:rPr>
        <w:t>2、评价方法</w:t>
      </w:r>
      <w:bookmarkEnd w:id="19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本项目进行绩效评价时采用比较法、公众评判法等方法。</w:t>
      </w:r>
    </w:p>
    <w:p>
      <w:pPr>
        <w:ind w:firstLine="301" w:firstLineChars="1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（1）</w:t>
      </w:r>
      <w:r>
        <w:rPr>
          <w:rFonts w:ascii="仿宋" w:hAnsi="仿宋" w:eastAsia="仿宋"/>
          <w:b/>
          <w:bCs/>
          <w:sz w:val="30"/>
          <w:szCs w:val="30"/>
        </w:rPr>
        <w:t>比较法：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充分运用项目采购计划备案资料、国家、</w:t>
      </w:r>
      <w:r>
        <w:rPr>
          <w:rFonts w:hint="eastAsia" w:ascii="仿宋" w:hAnsi="仿宋" w:eastAsia="仿宋"/>
          <w:sz w:val="30"/>
          <w:szCs w:val="30"/>
        </w:rPr>
        <w:t>甘肃省</w:t>
      </w:r>
      <w:r>
        <w:rPr>
          <w:rFonts w:ascii="仿宋" w:hAnsi="仿宋" w:eastAsia="仿宋"/>
          <w:sz w:val="30"/>
          <w:szCs w:val="30"/>
        </w:rPr>
        <w:t>、合水县发布的有关政府采购的各项法律法规，对比项目实际情况，找出差异与不足，对项目的各项绩效目标进行分析与评价。</w:t>
      </w:r>
    </w:p>
    <w:p>
      <w:pPr>
        <w:ind w:firstLine="301" w:firstLineChars="1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（2）</w:t>
      </w:r>
      <w:r>
        <w:rPr>
          <w:rFonts w:ascii="仿宋" w:hAnsi="仿宋" w:eastAsia="仿宋"/>
          <w:b/>
          <w:bCs/>
          <w:sz w:val="30"/>
          <w:szCs w:val="30"/>
        </w:rPr>
        <w:t>公众评判法：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通过开展较为广泛的公众问卷调查，对项目产生的效果进行评判，以评价绩效目标实现程度。</w:t>
      </w:r>
      <w:r>
        <w:rPr>
          <w:rFonts w:hint="eastAsia" w:ascii="仿宋" w:hAnsi="仿宋" w:eastAsia="仿宋"/>
          <w:sz w:val="30"/>
          <w:szCs w:val="30"/>
        </w:rPr>
        <w:t>通过</w:t>
      </w:r>
      <w:r>
        <w:rPr>
          <w:rFonts w:ascii="仿宋" w:hAnsi="仿宋" w:eastAsia="仿宋"/>
          <w:sz w:val="30"/>
          <w:szCs w:val="30"/>
        </w:rPr>
        <w:t>访谈和调研，从不同角度了解项目实施的产出和效果。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（3）</w:t>
      </w:r>
      <w:r>
        <w:rPr>
          <w:rFonts w:ascii="仿宋" w:hAnsi="仿宋" w:eastAsia="仿宋"/>
          <w:b/>
          <w:bCs/>
          <w:sz w:val="30"/>
          <w:szCs w:val="30"/>
        </w:rPr>
        <w:t>因素分析法：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综合分析影响绩效目标实现、实施效果的内外因素，评价绩效目标实现程度。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4）其他评价方法。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20" w:name="_Toc7867"/>
      <w:r>
        <w:rPr>
          <w:rFonts w:ascii="仿宋" w:hAnsi="仿宋" w:eastAsia="仿宋"/>
          <w:b/>
          <w:bCs/>
          <w:sz w:val="30"/>
          <w:szCs w:val="30"/>
        </w:rPr>
        <w:t>3、数据收集与绩效评价实施过程</w:t>
      </w:r>
      <w:bookmarkEnd w:id="2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小组在工作方案指导下，开展绩效评价工作。广泛收集项目资料并分析项目情况，采用会议讨论与问卷调查相结合的方法收集一手数据，通过对资料分析、研究、总结，对指标体系评分，得出项目取得的成绩，指出项目存在的问题，提出相关建议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1）资料收集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绩效评价组以绩效评价指标体系要求为基础进行资料收集，收集了项目实施过程中的各项资料，包括预算编制、采购计划、采购需求、项目备案资料、招标公告、合同文件、质量验收记录等。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2）问卷调查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为更进一步了解项目实施的各项情况，我们开展师生访谈与问卷调查方案，发放问卷</w:t>
      </w:r>
      <w:r>
        <w:rPr>
          <w:rFonts w:ascii="仿宋" w:hAnsi="仿宋" w:eastAsia="仿宋"/>
          <w:sz w:val="30"/>
          <w:szCs w:val="30"/>
        </w:rPr>
        <w:t>30份，回收有效问卷30份。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3）分析研究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按照制定的绩效评价指标体系，根据以上收集的资料、访谈与问卷调查等，对各项绩效评价指标进行分析与评价。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4）归纳总结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在充分调研、分析的基础上，对项目取得的成效与经验、项目存在的问题进行归纳总结，并提出相关建议。</w:t>
      </w:r>
    </w:p>
    <w:p>
      <w:pPr>
        <w:ind w:firstLine="602" w:firstLineChars="200"/>
        <w:outlineLvl w:val="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5）形成报告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在资料收集、问卷调查、分析研究、归纳总结的基础上，编制报告初稿，并小组会议的意见对报告进行修改，形成绩效评价最终报告。</w:t>
      </w:r>
    </w:p>
    <w:p>
      <w:pPr>
        <w:ind w:firstLine="602" w:firstLineChars="200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21" w:name="_Toc26592"/>
      <w:r>
        <w:rPr>
          <w:rFonts w:hint="eastAsia" w:ascii="仿宋" w:hAnsi="仿宋" w:eastAsia="仿宋"/>
          <w:b/>
          <w:bCs/>
          <w:sz w:val="30"/>
          <w:szCs w:val="30"/>
        </w:rPr>
        <w:t>三、评价结论和绩效分析</w:t>
      </w:r>
      <w:bookmarkEnd w:id="21"/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22" w:name="_Toc11880"/>
      <w:r>
        <w:rPr>
          <w:rFonts w:hint="eastAsia" w:ascii="仿宋" w:hAnsi="仿宋" w:eastAsia="仿宋"/>
          <w:b/>
          <w:bCs/>
          <w:sz w:val="30"/>
          <w:szCs w:val="30"/>
        </w:rPr>
        <w:t>（一）评价结论</w:t>
      </w:r>
      <w:bookmarkEnd w:id="22"/>
    </w:p>
    <w:p>
      <w:pPr>
        <w:ind w:firstLine="600" w:firstLineChars="2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本次评价在资料查阅、现场调研、问卷调查基础上，对</w:t>
      </w:r>
      <w:r>
        <w:rPr>
          <w:rFonts w:ascii="仿宋" w:hAnsi="仿宋" w:eastAsia="仿宋"/>
          <w:sz w:val="30"/>
          <w:szCs w:val="30"/>
        </w:rPr>
        <w:t>2020年合水县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ascii="仿宋" w:hAnsi="仿宋" w:eastAsia="仿宋"/>
          <w:sz w:val="30"/>
          <w:szCs w:val="30"/>
        </w:rPr>
        <w:t>九年制学校</w:t>
      </w:r>
      <w:r>
        <w:rPr>
          <w:rFonts w:hint="eastAsia" w:ascii="仿宋" w:hAnsi="仿宋" w:eastAsia="仿宋"/>
          <w:sz w:val="30"/>
          <w:szCs w:val="30"/>
        </w:rPr>
        <w:t>供热设施</w:t>
      </w:r>
      <w:r>
        <w:rPr>
          <w:rFonts w:ascii="仿宋" w:hAnsi="仿宋" w:eastAsia="仿宋"/>
          <w:sz w:val="30"/>
          <w:szCs w:val="30"/>
        </w:rPr>
        <w:t>项目绩效进行逐项打分、客观评价，最终评分结果：总得分为94分。</w:t>
      </w:r>
      <w:r>
        <w:rPr>
          <w:rFonts w:hint="eastAsia" w:ascii="仿宋" w:hAnsi="仿宋" w:eastAsia="仿宋"/>
          <w:snapToGrid w:val="0"/>
          <w:sz w:val="30"/>
          <w:szCs w:val="30"/>
        </w:rPr>
        <w:t>项目各部分权重和绩效分值如下表1：</w:t>
      </w:r>
    </w:p>
    <w:p>
      <w:pPr>
        <w:ind w:firstLine="2409" w:firstLineChars="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z w:val="30"/>
          <w:szCs w:val="30"/>
        </w:rPr>
        <w:t>表1：项目绩效评分汇总表</w:t>
      </w:r>
    </w:p>
    <w:tbl>
      <w:tblPr>
        <w:tblStyle w:val="13"/>
        <w:tblpPr w:leftFromText="180" w:rightFromText="180" w:vertAnchor="text" w:horzAnchor="page" w:tblpXSpec="center" w:tblpY="43"/>
        <w:tblOverlap w:val="never"/>
        <w:tblW w:w="86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558"/>
        <w:gridCol w:w="1587"/>
        <w:gridCol w:w="1485"/>
        <w:gridCol w:w="1539"/>
        <w:gridCol w:w="1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1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指标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A.经济性指标</w:t>
            </w:r>
          </w:p>
        </w:tc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B.效率性指标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6"/>
                <w:kern w:val="0"/>
                <w:sz w:val="30"/>
                <w:szCs w:val="30"/>
                <w14:ligatures w14:val="none"/>
              </w:rPr>
              <w:t>C.</w:t>
            </w: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有效性指标</w:t>
            </w: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D.公平性指标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合计分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1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16"/>
                <w:kern w:val="0"/>
                <w:sz w:val="30"/>
                <w:szCs w:val="30"/>
                <w14:ligatures w14:val="none"/>
              </w:rPr>
              <w:t>权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重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24"/>
                <w:w w:val="96"/>
                <w:kern w:val="0"/>
                <w:sz w:val="30"/>
                <w:szCs w:val="30"/>
                <w14:ligatures w14:val="none"/>
              </w:rPr>
              <w:t>14</w:t>
            </w:r>
          </w:p>
        </w:tc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34</w:t>
            </w: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14:ligatures w14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1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12"/>
                <w:kern w:val="0"/>
                <w:sz w:val="30"/>
                <w:szCs w:val="30"/>
                <w14:ligatures w14:val="none"/>
              </w:rPr>
              <w:t>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值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1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6"/>
                <w:kern w:val="0"/>
                <w:sz w:val="30"/>
                <w:szCs w:val="30"/>
                <w14:ligatures w14:val="none"/>
              </w:rPr>
              <w:t>得分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率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71.43%</w:t>
            </w:r>
          </w:p>
        </w:tc>
        <w:tc>
          <w:tcPr>
            <w:tcW w:w="1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100%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94.12%</w:t>
            </w: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100%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94%</w:t>
            </w:r>
          </w:p>
        </w:tc>
      </w:tr>
    </w:tbl>
    <w:p>
      <w:pPr>
        <w:ind w:firstLine="440" w:firstLineChars="200"/>
        <w:rPr>
          <w:rFonts w:ascii="仿宋" w:hAnsi="仿宋" w:eastAsia="仿宋"/>
          <w:sz w:val="22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对照《合水县政府采购项目绩效评价暂行办法》文件中《政府采购项目绩效评价结果直接划分为“差”情形》，本项目不存在表2</w:t>
      </w:r>
      <w:r>
        <w:rPr>
          <w:rFonts w:ascii="仿宋" w:hAnsi="仿宋" w:eastAsia="仿宋"/>
          <w:sz w:val="30"/>
          <w:szCs w:val="30"/>
        </w:rPr>
        <w:t>所列的指标内容情形。</w:t>
      </w:r>
    </w:p>
    <w:p>
      <w:pPr>
        <w:spacing w:line="52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表2：政府采购项目绩效评价结果直接划分为“差”情形表</w:t>
      </w:r>
    </w:p>
    <w:tbl>
      <w:tblPr>
        <w:tblStyle w:val="8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序号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招标（采购）文件对供应商设置指定品牌、地域限制，以及在采购需求中的技术、服务等要求指向特定供应商、特定产品。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招标（采购）文件对供应商设置注册资本、资产总额、营业收入等限制条款。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标（采购）文件规定外地企业在本市有固定服务场所。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招标（采购）文件规定供应商必须在本地区设有研发、综合加工场所。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未在指定媒体上发布采购信息公告。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未发布中标（成交）结果公告。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未发布采购信息更正公告。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lightGray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未按规定期限发布采购信息更正公告。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未按规定期限发布延长开标时间的变更公告。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未按规定抽取评审专家。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未按规定组建评标委员会、谈判小组或者询价小组，或者未按规定为评审工作提供必要条件、影响评审工作正常进行的。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未依法确定中标（成交）供应商。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公开招标项目化整为零或者以其他任何方式规避公开招标。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达到公开招标数额标准的货物和服务项目，公开招标转非招标方式未经市财政局批准。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采购进口产品未获得市财政局核准。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擅自提高采购标准。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中标（成交）通知书发出后无正当理由不与中标（成交）供应商签订采购合同。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未按招标（采购）文件和中标（成交）供应商的投标（报价）文件确定的事项签订政府采购合同。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312" w:firstLineChars="13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bidi="ar"/>
                <w14:ligatures w14:val="none"/>
              </w:rPr>
              <w:t>法律法规规定的应处以行政处罚的其他情形。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注:政府采购项目存在以上情形之一的，绩效评价评价结果为:差</w:t>
            </w:r>
          </w:p>
        </w:tc>
      </w:tr>
    </w:tbl>
    <w:p>
      <w:pPr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23" w:name="_Toc21078"/>
      <w:r>
        <w:rPr>
          <w:rFonts w:hint="eastAsia" w:ascii="仿宋" w:hAnsi="仿宋" w:eastAsia="仿宋"/>
          <w:b/>
          <w:bCs/>
          <w:sz w:val="30"/>
          <w:szCs w:val="30"/>
        </w:rPr>
        <w:t>（二）具体绩效分析</w:t>
      </w:r>
      <w:bookmarkEnd w:id="23"/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24" w:name="_Toc10153"/>
      <w:r>
        <w:rPr>
          <w:rFonts w:ascii="仿宋" w:hAnsi="仿宋" w:eastAsia="仿宋"/>
          <w:b/>
          <w:bCs/>
          <w:sz w:val="30"/>
          <w:szCs w:val="30"/>
        </w:rPr>
        <w:t>1、经济性指标类</w:t>
      </w:r>
      <w:bookmarkEnd w:id="24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经济性指标类包括预算编制、资金效益和采购需要三方面内容</w:t>
      </w:r>
      <w:r>
        <w:rPr>
          <w:rFonts w:ascii="仿宋" w:hAnsi="仿宋" w:eastAsia="仿宋"/>
          <w:sz w:val="30"/>
          <w:szCs w:val="30"/>
        </w:rPr>
        <w:t>。权重分为14分，实际得分10分，得分率71.43%。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25" w:name="_Toc11593"/>
      <w:r>
        <w:rPr>
          <w:rFonts w:ascii="仿宋" w:hAnsi="仿宋" w:eastAsia="仿宋"/>
          <w:b/>
          <w:bCs/>
          <w:sz w:val="30"/>
          <w:szCs w:val="30"/>
        </w:rPr>
        <w:t>2、效率性指标类</w:t>
      </w:r>
      <w:bookmarkEnd w:id="25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效率性指标类包括采购计划备案、单项实施计划执行和采购执行效率三方面内容</w:t>
      </w:r>
      <w:r>
        <w:rPr>
          <w:rFonts w:ascii="仿宋" w:hAnsi="仿宋" w:eastAsia="仿宋"/>
          <w:sz w:val="30"/>
          <w:szCs w:val="30"/>
        </w:rPr>
        <w:t>。权重分为20分，实际得分20分，得分率100%。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26" w:name="_Toc28882"/>
      <w:r>
        <w:rPr>
          <w:rFonts w:ascii="仿宋" w:hAnsi="仿宋" w:eastAsia="仿宋"/>
          <w:b/>
          <w:bCs/>
          <w:sz w:val="30"/>
          <w:szCs w:val="30"/>
        </w:rPr>
        <w:t>3、有效性指标类</w:t>
      </w:r>
      <w:bookmarkEnd w:id="26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有效性指标类包括政府采购合同、项目验收、政策功能和满意度调查四方面内容</w:t>
      </w:r>
      <w:r>
        <w:rPr>
          <w:rFonts w:ascii="仿宋" w:hAnsi="仿宋" w:eastAsia="仿宋"/>
          <w:sz w:val="30"/>
          <w:szCs w:val="30"/>
        </w:rPr>
        <w:t>。权重分为34分，实际得分32分，得分率94.12%。</w:t>
      </w:r>
    </w:p>
    <w:p>
      <w:pPr>
        <w:ind w:firstLine="602" w:firstLineChars="200"/>
        <w:outlineLvl w:val="2"/>
        <w:rPr>
          <w:rFonts w:ascii="仿宋" w:hAnsi="仿宋" w:eastAsia="仿宋"/>
          <w:b/>
          <w:bCs/>
          <w:sz w:val="30"/>
          <w:szCs w:val="30"/>
        </w:rPr>
      </w:pPr>
      <w:bookmarkStart w:id="27" w:name="_Toc14698"/>
      <w:r>
        <w:rPr>
          <w:rFonts w:ascii="仿宋" w:hAnsi="仿宋" w:eastAsia="仿宋"/>
          <w:b/>
          <w:bCs/>
          <w:sz w:val="30"/>
          <w:szCs w:val="30"/>
        </w:rPr>
        <w:t>4、公平性指标类</w:t>
      </w:r>
      <w:bookmarkEnd w:id="27"/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公平性指标类包括资格条件、评审办法、采购文件和信息公开四方面内容</w:t>
      </w:r>
      <w:r>
        <w:rPr>
          <w:rFonts w:ascii="仿宋" w:hAnsi="仿宋" w:eastAsia="仿宋"/>
          <w:sz w:val="30"/>
          <w:szCs w:val="30"/>
        </w:rPr>
        <w:t>。权重分为32分，实际得分32分，得分率100%。</w:t>
      </w:r>
    </w:p>
    <w:p>
      <w:pPr>
        <w:ind w:firstLine="602" w:firstLineChars="200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28" w:name="_Toc13496"/>
      <w:r>
        <w:rPr>
          <w:rFonts w:hint="eastAsia" w:ascii="仿宋" w:hAnsi="仿宋" w:eastAsia="仿宋"/>
          <w:b/>
          <w:bCs/>
          <w:sz w:val="30"/>
          <w:szCs w:val="30"/>
        </w:rPr>
        <w:t>四、存在的问题和建议</w:t>
      </w:r>
      <w:bookmarkEnd w:id="28"/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29" w:name="_Toc22401"/>
      <w:r>
        <w:rPr>
          <w:rFonts w:hint="eastAsia" w:ascii="仿宋" w:hAnsi="仿宋" w:eastAsia="仿宋"/>
          <w:b/>
          <w:bCs/>
          <w:sz w:val="30"/>
          <w:szCs w:val="30"/>
        </w:rPr>
        <w:t>（一）存在的问题</w:t>
      </w:r>
      <w:bookmarkEnd w:id="29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ind w:firstLine="602" w:firstLineChars="200"/>
        <w:outlineLvl w:val="1"/>
        <w:rPr>
          <w:rFonts w:ascii="仿宋" w:hAnsi="仿宋" w:eastAsia="仿宋"/>
          <w:b/>
          <w:bCs/>
          <w:sz w:val="30"/>
          <w:szCs w:val="30"/>
        </w:rPr>
      </w:pPr>
      <w:bookmarkStart w:id="30" w:name="_Toc13628"/>
      <w:r>
        <w:rPr>
          <w:rFonts w:hint="eastAsia" w:ascii="仿宋" w:hAnsi="仿宋" w:eastAsia="仿宋"/>
          <w:b/>
          <w:bCs/>
          <w:sz w:val="30"/>
          <w:szCs w:val="30"/>
        </w:rPr>
        <w:t>（二）改进措施和建议</w:t>
      </w:r>
      <w:bookmarkEnd w:id="3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无。</w:t>
      </w:r>
    </w:p>
    <w:p>
      <w:pPr>
        <w:ind w:firstLine="602" w:firstLineChars="200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31" w:name="_Toc32056"/>
      <w:r>
        <w:rPr>
          <w:rFonts w:hint="eastAsia" w:ascii="仿宋" w:hAnsi="仿宋" w:eastAsia="仿宋"/>
          <w:b/>
          <w:bCs/>
          <w:sz w:val="30"/>
          <w:szCs w:val="30"/>
        </w:rPr>
        <w:t>五、其他需说明的问题</w:t>
      </w:r>
      <w:bookmarkEnd w:id="31"/>
    </w:p>
    <w:p>
      <w:pPr>
        <w:ind w:firstLine="600" w:firstLineChars="200"/>
      </w:pPr>
      <w:r>
        <w:rPr>
          <w:rFonts w:ascii="仿宋" w:hAnsi="仿宋" w:eastAsia="仿宋"/>
          <w:sz w:val="30"/>
          <w:szCs w:val="30"/>
        </w:rPr>
        <w:t>本绩效评价报告仅供合水县财政局开展“合水县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段家集</w:t>
      </w:r>
      <w:r>
        <w:rPr>
          <w:rFonts w:ascii="仿宋" w:hAnsi="仿宋" w:eastAsia="仿宋"/>
          <w:sz w:val="30"/>
          <w:szCs w:val="30"/>
        </w:rPr>
        <w:t>九年制学校</w:t>
      </w:r>
      <w:r>
        <w:rPr>
          <w:rFonts w:hint="eastAsia" w:ascii="仿宋" w:hAnsi="仿宋" w:eastAsia="仿宋"/>
          <w:sz w:val="30"/>
          <w:szCs w:val="30"/>
        </w:rPr>
        <w:t>供热设施</w:t>
      </w:r>
      <w:r>
        <w:rPr>
          <w:rFonts w:ascii="仿宋" w:hAnsi="仿宋" w:eastAsia="仿宋"/>
          <w:sz w:val="30"/>
          <w:szCs w:val="30"/>
        </w:rPr>
        <w:t>”绩效评价相关工作使用，不作他用。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ZGQxNjgxZjZiZjg0NGEzOWUyNjBiYzBiZGQ2OGYifQ=="/>
  </w:docVars>
  <w:rsids>
    <w:rsidRoot w:val="00A73F0E"/>
    <w:rsid w:val="00020E69"/>
    <w:rsid w:val="000D5A8F"/>
    <w:rsid w:val="00274210"/>
    <w:rsid w:val="0032694F"/>
    <w:rsid w:val="003B33CA"/>
    <w:rsid w:val="006427C0"/>
    <w:rsid w:val="006C5994"/>
    <w:rsid w:val="006E56FD"/>
    <w:rsid w:val="00A73F0E"/>
    <w:rsid w:val="00CF238D"/>
    <w:rsid w:val="2DBC5D8D"/>
    <w:rsid w:val="48B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  <w:pPr>
      <w:widowControl/>
      <w:tabs>
        <w:tab w:val="right" w:leader="dot" w:pos="8659"/>
      </w:tabs>
      <w:kinsoku w:val="0"/>
      <w:autoSpaceDE w:val="0"/>
      <w:autoSpaceDN w:val="0"/>
      <w:adjustRightInd w:val="0"/>
      <w:snapToGrid w:val="0"/>
      <w:spacing w:line="360" w:lineRule="auto"/>
      <w:jc w:val="left"/>
    </w:pPr>
    <w:rPr>
      <w:rFonts w:ascii="Arial" w:hAnsi="Arial" w:cs="Arial"/>
      <w:color w:val="000000"/>
      <w:kern w:val="0"/>
      <w:szCs w:val="21"/>
      <w14:ligatures w14:val="none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8">
    <w:name w:val="Table Grid"/>
    <w:basedOn w:val="7"/>
    <w:qFormat/>
    <w:uiPriority w:val="9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00"/>
      <w:u w:val="single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table" w:customStyle="1" w:styleId="13">
    <w:name w:val="Table Normal"/>
    <w:semiHidden/>
    <w:qFormat/>
    <w:uiPriority w:val="0"/>
    <w:rPr>
      <w:rFonts w:ascii="Calibri" w:hAnsi="Calibri" w:eastAsia="宋体" w:cs="Calibri"/>
      <w:kern w:val="0"/>
      <w:sz w:val="20"/>
      <w:szCs w:val="20"/>
      <w14:ligatures w14:val="none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3268</Words>
  <Characters>3377</Characters>
  <Lines>25</Lines>
  <Paragraphs>7</Paragraphs>
  <TotalTime>7</TotalTime>
  <ScaleCrop>false</ScaleCrop>
  <LinksUpToDate>false</LinksUpToDate>
  <CharactersWithSpaces>3385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2023-06-23T10:28:00Z</dcterms:created>
  <dc:creator>Administrator</dc:creator>
  <cp:lastModifiedBy>shb</cp:lastModifiedBy>
  <cp:lastPrinted>2023-06-24T10:36:31Z</cp:lastPrinted>
  <dcterms:modified xsi:type="dcterms:W3CDTF">2023-06-24T10:36:42Z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1B96BE25AEB74138AFF0D1FDA1DA1DF2_13</vt:lpwstr>
  </property>
</Properties>
</file>