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w:t>
      </w:r>
      <w:r>
        <w:rPr>
          <w:rFonts w:ascii="Times New Roman" w:hAnsi="Times New Roman" w:cs="Times New Roman"/>
          <w:color w:val="000000"/>
          <w:sz w:val="56"/>
          <w:szCs w:val="56"/>
        </w:rPr>
        <w:t>2</w:t>
      </w:r>
      <w:r>
        <w:rPr>
          <w:rFonts w:hint="eastAsia" w:ascii="Times New Roman" w:hAnsi="Times New Roman" w:cs="Times New Roman"/>
          <w:color w:val="000000"/>
          <w:sz w:val="56"/>
          <w:szCs w:val="56"/>
        </w:rPr>
        <w:t>年</w:t>
      </w:r>
      <w:r>
        <w:rPr>
          <w:rFonts w:ascii="Times New Roman" w:hAnsi="Times New Roman" w:cs="Times New Roman"/>
          <w:color w:val="000000"/>
          <w:sz w:val="56"/>
          <w:szCs w:val="56"/>
        </w:rPr>
        <w:t>）</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rPr>
        <w:t>南区幼儿园</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rPr>
        <w:t>南区幼儿园</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color w:val="000000"/>
          <w:sz w:val="73"/>
          <w:szCs w:val="73"/>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w:t>
      </w:r>
      <w:r>
        <w:rPr>
          <w:rFonts w:ascii="Times New Roman" w:hAnsi="Times New Roman" w:eastAsia="仿宋_GB2312"/>
          <w:color w:val="000000"/>
          <w:sz w:val="32"/>
          <w:szCs w:val="32"/>
        </w:rPr>
        <w:t>3年</w:t>
      </w:r>
      <w:r>
        <w:rPr>
          <w:rFonts w:hint="eastAsia" w:ascii="Times New Roman" w:hAnsi="Times New Roman" w:eastAsia="仿宋_GB2312"/>
          <w:color w:val="000000"/>
          <w:sz w:val="32"/>
          <w:szCs w:val="32"/>
        </w:rPr>
        <w:t>06</w:t>
      </w:r>
      <w:r>
        <w:rPr>
          <w:rFonts w:ascii="Times New Roman" w:hAnsi="Times New Roman" w:eastAsia="仿宋_GB2312"/>
          <w:color w:val="000000"/>
          <w:sz w:val="32"/>
          <w:szCs w:val="32"/>
        </w:rPr>
        <w:t>月</w:t>
      </w:r>
    </w:p>
    <w:p>
      <w:pPr>
        <w:jc w:val="center"/>
        <w:rPr>
          <w:rFonts w:ascii="仿宋" w:hAnsi="仿宋" w:eastAsia="仿宋" w:cs="仿宋"/>
          <w:b/>
          <w:bCs/>
          <w:sz w:val="36"/>
          <w:szCs w:val="36"/>
        </w:rPr>
      </w:pPr>
      <w:r>
        <w:rPr>
          <w:rFonts w:hint="eastAsia" w:ascii="仿宋" w:hAnsi="仿宋" w:eastAsia="仿宋" w:cs="仿宋"/>
          <w:b/>
          <w:bCs/>
          <w:sz w:val="36"/>
          <w:szCs w:val="36"/>
        </w:rPr>
        <w:t>合水县南区幼儿园202</w:t>
      </w:r>
      <w:r>
        <w:rPr>
          <w:rFonts w:ascii="仿宋" w:hAnsi="仿宋" w:eastAsia="仿宋" w:cs="仿宋"/>
          <w:b/>
          <w:bCs/>
          <w:sz w:val="36"/>
          <w:szCs w:val="36"/>
        </w:rPr>
        <w:t>2</w:t>
      </w:r>
      <w:r>
        <w:rPr>
          <w:rFonts w:hint="eastAsia" w:ascii="仿宋" w:hAnsi="仿宋" w:eastAsia="仿宋" w:cs="仿宋"/>
          <w:b/>
          <w:bCs/>
          <w:sz w:val="36"/>
          <w:szCs w:val="36"/>
        </w:rPr>
        <w:t xml:space="preserve">年部门项目支出绩效 </w:t>
      </w:r>
      <w:r>
        <w:rPr>
          <w:rFonts w:ascii="仿宋" w:hAnsi="仿宋" w:eastAsia="仿宋" w:cs="仿宋"/>
          <w:b/>
          <w:bCs/>
          <w:sz w:val="36"/>
          <w:szCs w:val="36"/>
        </w:rPr>
        <w:t xml:space="preserve">     </w:t>
      </w:r>
      <w:r>
        <w:rPr>
          <w:rFonts w:hint="eastAsia" w:ascii="仿宋" w:hAnsi="仿宋" w:eastAsia="仿宋" w:cs="仿宋"/>
          <w:b/>
          <w:bCs/>
          <w:sz w:val="36"/>
          <w:szCs w:val="36"/>
        </w:rPr>
        <w:t>评价报告</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为进一步提高财政资金的使用效益，提高财政管理效率和提高公共服务水平。现对2020年财政项目支出绩效评价报告如下：                                          </w:t>
      </w:r>
    </w:p>
    <w:p>
      <w:pPr>
        <w:adjustRightInd w:val="0"/>
        <w:snapToGrid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一、项目单位基本情况</w:t>
      </w:r>
    </w:p>
    <w:p>
      <w:pPr>
        <w:adjustRightInd w:val="0"/>
        <w:snapToGrid w:val="0"/>
        <w:spacing w:line="560" w:lineRule="exact"/>
        <w:ind w:firstLine="600" w:firstLineChars="200"/>
        <w:rPr>
          <w:rFonts w:ascii="仿宋" w:hAnsi="仿宋" w:eastAsia="仿宋" w:cs="仿宋"/>
          <w:b/>
          <w:bCs/>
          <w:sz w:val="30"/>
          <w:szCs w:val="30"/>
        </w:rPr>
      </w:pPr>
      <w:r>
        <w:rPr>
          <w:rFonts w:hint="eastAsia" w:ascii="仿宋" w:hAnsi="仿宋" w:eastAsia="仿宋"/>
          <w:kern w:val="0"/>
          <w:sz w:val="30"/>
          <w:szCs w:val="30"/>
        </w:rPr>
        <w:t>合水县南区幼儿园地处县城南郊城乡结合部，是一所以全日制托班为主的公办幼儿园，2015年3月正式招生开园。现设标准托班19个，特色班2个，相关功能室15个，教职工55人,幼儿573名。教职工本科</w:t>
      </w:r>
      <w:r>
        <w:rPr>
          <w:rFonts w:ascii="仿宋" w:hAnsi="仿宋" w:eastAsia="仿宋"/>
          <w:kern w:val="0"/>
          <w:sz w:val="30"/>
          <w:szCs w:val="30"/>
        </w:rPr>
        <w:t>学历</w:t>
      </w:r>
      <w:r>
        <w:rPr>
          <w:rFonts w:hint="eastAsia" w:ascii="仿宋" w:hAnsi="仿宋" w:eastAsia="仿宋"/>
          <w:kern w:val="0"/>
          <w:sz w:val="30"/>
          <w:szCs w:val="30"/>
        </w:rPr>
        <w:t>37人</w:t>
      </w:r>
      <w:r>
        <w:rPr>
          <w:rFonts w:ascii="仿宋" w:hAnsi="仿宋" w:eastAsia="仿宋"/>
          <w:kern w:val="0"/>
          <w:sz w:val="30"/>
          <w:szCs w:val="30"/>
        </w:rPr>
        <w:t>，大专学历</w:t>
      </w:r>
      <w:r>
        <w:rPr>
          <w:rFonts w:hint="eastAsia" w:ascii="仿宋" w:hAnsi="仿宋" w:eastAsia="仿宋"/>
          <w:kern w:val="0"/>
          <w:sz w:val="30"/>
          <w:szCs w:val="30"/>
        </w:rPr>
        <w:t>15人</w:t>
      </w:r>
      <w:r>
        <w:rPr>
          <w:rFonts w:ascii="仿宋" w:hAnsi="仿宋" w:eastAsia="仿宋"/>
          <w:kern w:val="0"/>
          <w:sz w:val="30"/>
          <w:szCs w:val="30"/>
        </w:rPr>
        <w:t>，中专学历</w:t>
      </w:r>
      <w:r>
        <w:rPr>
          <w:rFonts w:hint="eastAsia" w:ascii="仿宋" w:hAnsi="仿宋" w:eastAsia="仿宋"/>
          <w:kern w:val="0"/>
          <w:sz w:val="30"/>
          <w:szCs w:val="30"/>
        </w:rPr>
        <w:t>3人，</w:t>
      </w:r>
      <w:r>
        <w:rPr>
          <w:rFonts w:ascii="仿宋" w:hAnsi="仿宋" w:eastAsia="仿宋"/>
          <w:kern w:val="0"/>
          <w:sz w:val="30"/>
          <w:szCs w:val="30"/>
        </w:rPr>
        <w:t>学历达标</w:t>
      </w:r>
      <w:r>
        <w:rPr>
          <w:rFonts w:hint="eastAsia" w:ascii="仿宋" w:hAnsi="仿宋" w:eastAsia="仿宋"/>
          <w:kern w:val="0"/>
          <w:sz w:val="30"/>
          <w:szCs w:val="30"/>
        </w:rPr>
        <w:t>100</w:t>
      </w:r>
      <w:r>
        <w:rPr>
          <w:rFonts w:ascii="仿宋" w:hAnsi="仿宋" w:eastAsia="仿宋"/>
          <w:kern w:val="0"/>
          <w:sz w:val="30"/>
          <w:szCs w:val="30"/>
        </w:rPr>
        <w:t>%</w:t>
      </w:r>
      <w:r>
        <w:rPr>
          <w:rFonts w:hint="eastAsia" w:ascii="仿宋" w:hAnsi="仿宋" w:eastAsia="仿宋"/>
          <w:kern w:val="0"/>
          <w:sz w:val="30"/>
          <w:szCs w:val="30"/>
        </w:rPr>
        <w:t>。</w:t>
      </w:r>
    </w:p>
    <w:p>
      <w:pPr>
        <w:adjustRightInd w:val="0"/>
        <w:snapToGrid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二、项目基本情况</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bookmarkStart w:id="0" w:name="_GoBack"/>
      <w:bookmarkEnd w:id="0"/>
      <w:r>
        <w:rPr>
          <w:rFonts w:hint="eastAsia" w:ascii="仿宋" w:hAnsi="仿宋" w:eastAsia="仿宋" w:cs="仿宋"/>
          <w:sz w:val="30"/>
          <w:szCs w:val="30"/>
        </w:rPr>
        <w:t>年经县教科局审批同意实施的省市专项资金项目三项，涉及预算资金</w:t>
      </w:r>
      <w:r>
        <w:rPr>
          <w:rFonts w:ascii="仿宋" w:hAnsi="仿宋" w:eastAsia="仿宋" w:cs="仿宋"/>
          <w:sz w:val="30"/>
          <w:szCs w:val="30"/>
        </w:rPr>
        <w:t>80.15</w:t>
      </w:r>
      <w:r>
        <w:rPr>
          <w:rFonts w:hint="eastAsia" w:ascii="仿宋" w:hAnsi="仿宋" w:eastAsia="仿宋" w:cs="仿宋"/>
          <w:sz w:val="30"/>
          <w:szCs w:val="30"/>
        </w:rPr>
        <w:t>万元，实际决算资金</w:t>
      </w:r>
      <w:r>
        <w:rPr>
          <w:rFonts w:ascii="仿宋" w:hAnsi="仿宋" w:eastAsia="仿宋" w:cs="仿宋"/>
          <w:sz w:val="30"/>
          <w:szCs w:val="30"/>
        </w:rPr>
        <w:t>80.15</w:t>
      </w:r>
      <w:r>
        <w:rPr>
          <w:rFonts w:hint="eastAsia" w:ascii="仿宋" w:hAnsi="仿宋" w:eastAsia="仿宋" w:cs="仿宋"/>
          <w:sz w:val="30"/>
          <w:szCs w:val="30"/>
        </w:rPr>
        <w:t>万元，本年实际完成支付资金</w:t>
      </w:r>
      <w:r>
        <w:rPr>
          <w:rFonts w:ascii="仿宋" w:hAnsi="仿宋" w:eastAsia="仿宋" w:cs="仿宋"/>
          <w:sz w:val="30"/>
          <w:szCs w:val="30"/>
        </w:rPr>
        <w:t>80.15</w:t>
      </w:r>
      <w:r>
        <w:rPr>
          <w:rFonts w:hint="eastAsia" w:ascii="仿宋" w:hAnsi="仿宋" w:eastAsia="仿宋" w:cs="仿宋"/>
          <w:sz w:val="30"/>
          <w:szCs w:val="30"/>
        </w:rPr>
        <w:t>万元。　　</w:t>
      </w:r>
    </w:p>
    <w:p>
      <w:pPr>
        <w:adjustRightInd w:val="0"/>
        <w:snapToGrid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三、自评工作开展及项目自评情况</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（一）自评工作组织管理情况</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为规范和加强我</w:t>
      </w:r>
      <w:r>
        <w:rPr>
          <w:rFonts w:hint="eastAsia" w:ascii="仿宋" w:hAnsi="仿宋" w:eastAsia="仿宋" w:cs="仿宋"/>
          <w:color w:val="333333"/>
          <w:sz w:val="30"/>
          <w:szCs w:val="30"/>
        </w:rPr>
        <w:t>校</w:t>
      </w:r>
      <w:r>
        <w:rPr>
          <w:rFonts w:ascii="仿宋" w:hAnsi="仿宋" w:eastAsia="仿宋" w:cs="仿宋"/>
          <w:color w:val="333333"/>
          <w:sz w:val="30"/>
          <w:szCs w:val="30"/>
        </w:rPr>
        <w:t>财政</w:t>
      </w:r>
      <w:r>
        <w:rPr>
          <w:rFonts w:hint="eastAsia" w:ascii="仿宋" w:hAnsi="仿宋" w:eastAsia="仿宋" w:cs="仿宋"/>
          <w:color w:val="333333"/>
          <w:sz w:val="30"/>
          <w:szCs w:val="30"/>
        </w:rPr>
        <w:t>项目</w:t>
      </w:r>
      <w:r>
        <w:rPr>
          <w:rFonts w:ascii="仿宋" w:hAnsi="仿宋" w:eastAsia="仿宋" w:cs="仿宋"/>
          <w:color w:val="333333"/>
          <w:sz w:val="30"/>
          <w:szCs w:val="30"/>
        </w:rPr>
        <w:t>支出绩效管理水平，牢固树立</w:t>
      </w:r>
      <w:r>
        <w:rPr>
          <w:rFonts w:hint="eastAsia" w:ascii="仿宋" w:hAnsi="仿宋" w:eastAsia="仿宋" w:cs="仿宋"/>
          <w:color w:val="333333"/>
          <w:sz w:val="30"/>
          <w:szCs w:val="30"/>
        </w:rPr>
        <w:t>项目</w:t>
      </w:r>
      <w:r>
        <w:rPr>
          <w:rFonts w:ascii="仿宋" w:hAnsi="仿宋" w:eastAsia="仿宋" w:cs="仿宋"/>
          <w:color w:val="333333"/>
          <w:sz w:val="30"/>
          <w:szCs w:val="30"/>
        </w:rPr>
        <w:t>绩效理念，强化支出责任，规范资金管理行为，本单位组织开展 2022年部门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支出绩效自评工作。</w:t>
      </w:r>
    </w:p>
    <w:p>
      <w:pPr>
        <w:pStyle w:val="5"/>
        <w:adjustRightInd w:val="0"/>
        <w:snapToGrid w:val="0"/>
        <w:spacing w:line="560" w:lineRule="exact"/>
        <w:ind w:firstLine="600" w:firstLineChars="200"/>
        <w:rPr>
          <w:rFonts w:ascii="仿宋" w:hAnsi="仿宋" w:eastAsia="仿宋" w:cs="仿宋"/>
          <w:color w:val="333333"/>
          <w:sz w:val="30"/>
          <w:szCs w:val="30"/>
        </w:rPr>
      </w:pPr>
      <w:r>
        <w:rPr>
          <w:rFonts w:ascii="仿宋" w:hAnsi="仿宋" w:eastAsia="仿宋" w:cs="仿宋"/>
          <w:color w:val="333333"/>
          <w:sz w:val="30"/>
          <w:szCs w:val="30"/>
        </w:rPr>
        <w:t xml:space="preserve">1.项目支出绩效自评目的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本次绩效自评将结合我</w:t>
      </w:r>
      <w:r>
        <w:rPr>
          <w:rFonts w:hint="eastAsia" w:ascii="仿宋" w:hAnsi="仿宋" w:eastAsia="仿宋" w:cs="仿宋"/>
          <w:color w:val="333333"/>
          <w:sz w:val="30"/>
          <w:szCs w:val="30"/>
        </w:rPr>
        <w:t>校</w:t>
      </w:r>
      <w:r>
        <w:rPr>
          <w:rFonts w:ascii="仿宋" w:hAnsi="仿宋" w:eastAsia="仿宋" w:cs="仿宋"/>
          <w:color w:val="333333"/>
          <w:sz w:val="30"/>
          <w:szCs w:val="30"/>
        </w:rPr>
        <w:t>2022年度部门</w:t>
      </w:r>
      <w:r>
        <w:rPr>
          <w:rFonts w:hint="eastAsia" w:ascii="仿宋" w:hAnsi="仿宋" w:eastAsia="仿宋" w:cs="仿宋"/>
          <w:color w:val="333333"/>
          <w:sz w:val="30"/>
          <w:szCs w:val="30"/>
        </w:rPr>
        <w:t>项目</w:t>
      </w:r>
      <w:r>
        <w:rPr>
          <w:rFonts w:ascii="仿宋" w:hAnsi="仿宋" w:eastAsia="仿宋" w:cs="仿宋"/>
          <w:color w:val="333333"/>
          <w:sz w:val="30"/>
          <w:szCs w:val="30"/>
        </w:rPr>
        <w:t>支出实际情况，运用科学、规范、合理的评价方法、评价标准和评价指标体系，全面、真实、客观地对我</w:t>
      </w:r>
      <w:r>
        <w:rPr>
          <w:rFonts w:hint="eastAsia" w:ascii="仿宋" w:hAnsi="仿宋" w:eastAsia="仿宋" w:cs="仿宋"/>
          <w:color w:val="333333"/>
          <w:sz w:val="30"/>
          <w:szCs w:val="30"/>
        </w:rPr>
        <w:t>校</w:t>
      </w:r>
      <w:r>
        <w:rPr>
          <w:rFonts w:ascii="仿宋" w:hAnsi="仿宋" w:eastAsia="仿宋" w:cs="仿宋"/>
          <w:color w:val="333333"/>
          <w:sz w:val="30"/>
          <w:szCs w:val="30"/>
        </w:rPr>
        <w:t>2022年度一般公共预算财政拨款项目资金</w:t>
      </w:r>
      <w:r>
        <w:rPr>
          <w:rFonts w:hint="eastAsia" w:ascii="仿宋" w:hAnsi="仿宋" w:eastAsia="仿宋" w:cs="仿宋"/>
          <w:color w:val="333333"/>
          <w:sz w:val="30"/>
          <w:szCs w:val="30"/>
        </w:rPr>
        <w:t>执行</w:t>
      </w:r>
      <w:r>
        <w:rPr>
          <w:rFonts w:ascii="仿宋" w:hAnsi="仿宋" w:eastAsia="仿宋" w:cs="仿宋"/>
          <w:color w:val="333333"/>
          <w:sz w:val="30"/>
          <w:szCs w:val="30"/>
        </w:rPr>
        <w:t>情况、各项目的</w:t>
      </w:r>
      <w:r>
        <w:rPr>
          <w:rFonts w:hint="eastAsia" w:ascii="仿宋" w:hAnsi="仿宋" w:eastAsia="仿宋" w:cs="仿宋"/>
          <w:color w:val="333333"/>
          <w:sz w:val="30"/>
          <w:szCs w:val="30"/>
        </w:rPr>
        <w:t>产出指标、成本指标、效益指标和满意度指标</w:t>
      </w:r>
      <w:r>
        <w:rPr>
          <w:rFonts w:ascii="仿宋" w:hAnsi="仿宋" w:eastAsia="仿宋" w:cs="仿宋"/>
          <w:color w:val="333333"/>
          <w:sz w:val="30"/>
          <w:szCs w:val="30"/>
        </w:rPr>
        <w:t xml:space="preserve">内容进行综合评价。旨在从经济性、效率性、效益性及公平性的角度全面反映财政项目资金使用成效和项目实施成效。 </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2.项目支出绩效自评内容</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本部门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支出绩效自评主要内容包括：一是</w:t>
      </w:r>
      <w:r>
        <w:rPr>
          <w:rFonts w:hint="eastAsia" w:ascii="仿宋" w:hAnsi="仿宋" w:eastAsia="仿宋" w:cs="仿宋"/>
          <w:color w:val="333333"/>
          <w:sz w:val="30"/>
          <w:szCs w:val="30"/>
        </w:rPr>
        <w:t>项目</w:t>
      </w:r>
      <w:r>
        <w:rPr>
          <w:rFonts w:ascii="仿宋" w:hAnsi="仿宋" w:eastAsia="仿宋" w:cs="仿宋"/>
          <w:color w:val="333333"/>
          <w:sz w:val="30"/>
          <w:szCs w:val="30"/>
        </w:rPr>
        <w:t>资金执行情况；二是</w:t>
      </w:r>
      <w:r>
        <w:rPr>
          <w:rFonts w:hint="eastAsia" w:ascii="仿宋" w:hAnsi="仿宋" w:eastAsia="仿宋" w:cs="仿宋"/>
          <w:color w:val="333333"/>
          <w:sz w:val="30"/>
          <w:szCs w:val="30"/>
        </w:rPr>
        <w:t>年度总体目标完成</w:t>
      </w:r>
      <w:r>
        <w:rPr>
          <w:rFonts w:ascii="仿宋" w:hAnsi="仿宋" w:eastAsia="仿宋" w:cs="仿宋"/>
          <w:color w:val="333333"/>
          <w:sz w:val="30"/>
          <w:szCs w:val="30"/>
        </w:rPr>
        <w:t>情况；三是</w:t>
      </w:r>
      <w:r>
        <w:rPr>
          <w:rFonts w:hint="eastAsia" w:ascii="仿宋" w:hAnsi="仿宋" w:eastAsia="仿宋" w:cs="仿宋"/>
          <w:color w:val="333333"/>
          <w:sz w:val="30"/>
          <w:szCs w:val="30"/>
        </w:rPr>
        <w:t>项目</w:t>
      </w:r>
      <w:r>
        <w:rPr>
          <w:rFonts w:ascii="仿宋" w:hAnsi="仿宋" w:eastAsia="仿宋" w:cs="仿宋"/>
          <w:color w:val="333333"/>
          <w:sz w:val="30"/>
          <w:szCs w:val="30"/>
        </w:rPr>
        <w:t>年度绩效指标完成情况，包括项目</w:t>
      </w:r>
      <w:r>
        <w:rPr>
          <w:rFonts w:hint="eastAsia" w:ascii="仿宋" w:hAnsi="仿宋" w:eastAsia="仿宋" w:cs="仿宋"/>
          <w:color w:val="333333"/>
          <w:sz w:val="30"/>
          <w:szCs w:val="30"/>
        </w:rPr>
        <w:t>产出指标、成本指标、效益指标和满意度指标完成</w:t>
      </w:r>
      <w:r>
        <w:rPr>
          <w:rFonts w:ascii="仿宋" w:hAnsi="仿宋" w:eastAsia="仿宋" w:cs="仿宋"/>
          <w:color w:val="333333"/>
          <w:sz w:val="30"/>
          <w:szCs w:val="30"/>
        </w:rPr>
        <w:t xml:space="preserve">。 </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3.项目支出绩效自评原则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本次绩效自评遵循： </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（1）科学原则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此次绩效自评运用科学合理的方法，按照规范的程序，对我</w:t>
      </w:r>
      <w:r>
        <w:rPr>
          <w:rFonts w:hint="eastAsia" w:ascii="仿宋" w:hAnsi="仿宋" w:eastAsia="仿宋" w:cs="仿宋"/>
          <w:color w:val="333333"/>
          <w:sz w:val="30"/>
          <w:szCs w:val="30"/>
        </w:rPr>
        <w:t>校</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资金使用绩效进行客观、公正的反映。</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w:t>
      </w:r>
      <w:r>
        <w:rPr>
          <w:rFonts w:hint="eastAsia" w:ascii="仿宋" w:hAnsi="仿宋" w:eastAsia="仿宋" w:cs="仿宋"/>
          <w:color w:val="333333"/>
          <w:sz w:val="30"/>
          <w:szCs w:val="30"/>
        </w:rPr>
        <w:t>2</w:t>
      </w:r>
      <w:r>
        <w:rPr>
          <w:rFonts w:ascii="仿宋" w:hAnsi="仿宋" w:eastAsia="仿宋" w:cs="仿宋"/>
          <w:color w:val="333333"/>
          <w:sz w:val="30"/>
          <w:szCs w:val="30"/>
        </w:rPr>
        <w:t xml:space="preserve">）公开原则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此次绩效自评结果应依法依规在政府门户网站进行公开，并自觉接受社会</w:t>
      </w:r>
      <w:r>
        <w:rPr>
          <w:rFonts w:hint="eastAsia" w:ascii="仿宋" w:hAnsi="仿宋" w:eastAsia="仿宋" w:cs="仿宋"/>
          <w:color w:val="333333"/>
          <w:sz w:val="30"/>
          <w:szCs w:val="30"/>
        </w:rPr>
        <w:t>监督</w:t>
      </w:r>
      <w:r>
        <w:rPr>
          <w:rFonts w:ascii="仿宋" w:hAnsi="仿宋" w:eastAsia="仿宋" w:cs="仿宋"/>
          <w:color w:val="333333"/>
          <w:sz w:val="30"/>
          <w:szCs w:val="30"/>
        </w:rPr>
        <w:t>。</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4.项目支出绩效自评标准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2022年度项目绩效目标申报计划数据为自评标准进行自评。</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5.项目支出绩效自评方法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w:t>
      </w:r>
      <w:r>
        <w:rPr>
          <w:rFonts w:hint="eastAsia" w:ascii="仿宋" w:hAnsi="仿宋" w:eastAsia="仿宋" w:cs="仿宋"/>
          <w:color w:val="333333"/>
          <w:sz w:val="30"/>
          <w:szCs w:val="30"/>
        </w:rPr>
        <w:t>项目支出</w:t>
      </w:r>
      <w:r>
        <w:rPr>
          <w:rFonts w:ascii="仿宋" w:hAnsi="仿宋" w:eastAsia="仿宋" w:cs="仿宋"/>
          <w:color w:val="333333"/>
          <w:sz w:val="30"/>
          <w:szCs w:val="30"/>
        </w:rPr>
        <w:t>绩效自评将项目资金使用产出及效果与</w:t>
      </w:r>
      <w:r>
        <w:rPr>
          <w:rFonts w:hint="eastAsia" w:ascii="仿宋" w:hAnsi="仿宋" w:eastAsia="仿宋" w:cs="仿宋"/>
          <w:color w:val="333333"/>
          <w:sz w:val="30"/>
          <w:szCs w:val="30"/>
        </w:rPr>
        <w:t>项目</w:t>
      </w:r>
      <w:r>
        <w:rPr>
          <w:rFonts w:ascii="仿宋" w:hAnsi="仿宋" w:eastAsia="仿宋" w:cs="仿宋"/>
          <w:color w:val="333333"/>
          <w:sz w:val="30"/>
          <w:szCs w:val="30"/>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未达成年度指标且效果较差三档，分别按照该指标对应分值区间100%-80%（含）、80%-60%（含）、60%-0%合理确定分值。</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.项目支出绩效自评工作开展情况</w:t>
      </w:r>
    </w:p>
    <w:p>
      <w:pPr>
        <w:pStyle w:val="5"/>
        <w:adjustRightInd w:val="0"/>
        <w:snapToGrid w:val="0"/>
        <w:spacing w:beforeAutospacing="0" w:afterAutospacing="0" w:line="560" w:lineRule="exact"/>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2022年度项目绩效目标申报计划数据为基础，根据</w:t>
      </w:r>
      <w:r>
        <w:rPr>
          <w:rFonts w:hint="eastAsia" w:ascii="仿宋" w:hAnsi="仿宋" w:eastAsia="仿宋" w:cs="仿宋"/>
          <w:color w:val="333333"/>
          <w:sz w:val="30"/>
          <w:szCs w:val="30"/>
        </w:rPr>
        <w:t>项目</w:t>
      </w:r>
      <w:r>
        <w:rPr>
          <w:rFonts w:ascii="仿宋" w:hAnsi="仿宋" w:eastAsia="仿宋" w:cs="仿宋"/>
          <w:color w:val="333333"/>
          <w:sz w:val="30"/>
          <w:szCs w:val="30"/>
        </w:rPr>
        <w:t>支出自评关注点、自评需要和</w:t>
      </w:r>
      <w:r>
        <w:rPr>
          <w:rFonts w:hint="eastAsia" w:ascii="仿宋" w:hAnsi="仿宋" w:eastAsia="仿宋" w:cs="仿宋"/>
          <w:color w:val="333333"/>
          <w:sz w:val="30"/>
          <w:szCs w:val="30"/>
        </w:rPr>
        <w:t>项目</w:t>
      </w:r>
      <w:r>
        <w:rPr>
          <w:rFonts w:ascii="仿宋" w:hAnsi="仿宋" w:eastAsia="仿宋" w:cs="仿宋"/>
          <w:color w:val="333333"/>
          <w:sz w:val="30"/>
          <w:szCs w:val="30"/>
        </w:rPr>
        <w:t>实际情况，以财政资金产出及效果为重点，填写部门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支出绩效自评表（详见附件），并根据实际情况赋予相应分值，做到自评表内容完整、权重合理、数据真实、结果客观。</w:t>
      </w:r>
      <w:r>
        <w:rPr>
          <w:rFonts w:hint="eastAsia" w:ascii="仿宋" w:hAnsi="仿宋" w:eastAsia="仿宋" w:cs="仿宋"/>
          <w:color w:val="333333"/>
          <w:sz w:val="30"/>
          <w:szCs w:val="30"/>
        </w:rPr>
        <w:t>根据</w:t>
      </w:r>
      <w:r>
        <w:rPr>
          <w:rFonts w:ascii="仿宋" w:hAnsi="仿宋" w:eastAsia="仿宋" w:cs="仿宋"/>
          <w:color w:val="333333"/>
          <w:sz w:val="30"/>
          <w:szCs w:val="30"/>
        </w:rPr>
        <w:t>自评结果，结合项目资金使用实际情况，归纳问题、分析成因，形成</w:t>
      </w:r>
      <w:r>
        <w:rPr>
          <w:rFonts w:hint="eastAsia" w:ascii="仿宋" w:hAnsi="仿宋" w:eastAsia="仿宋" w:cs="仿宋"/>
          <w:color w:val="333333"/>
          <w:sz w:val="30"/>
          <w:szCs w:val="30"/>
        </w:rPr>
        <w:t>合水县南区幼儿园202</w:t>
      </w:r>
      <w:r>
        <w:rPr>
          <w:rFonts w:ascii="仿宋" w:hAnsi="仿宋" w:eastAsia="仿宋" w:cs="仿宋"/>
          <w:color w:val="333333"/>
          <w:sz w:val="30"/>
          <w:szCs w:val="30"/>
        </w:rPr>
        <w:t>2</w:t>
      </w:r>
      <w:r>
        <w:rPr>
          <w:rFonts w:hint="eastAsia" w:ascii="仿宋" w:hAnsi="仿宋" w:eastAsia="仿宋" w:cs="仿宋"/>
          <w:color w:val="333333"/>
          <w:sz w:val="30"/>
          <w:szCs w:val="30"/>
        </w:rPr>
        <w:t>年</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支出绩效自评报告。</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合水县西华池镇黎家庄子教学点校园附属工程监理费测绘费：项目完成绩效自评，满分为100分，自评实际得分为</w:t>
      </w:r>
      <w:r>
        <w:rPr>
          <w:rFonts w:ascii="仿宋" w:hAnsi="仿宋" w:eastAsia="仿宋" w:cs="仿宋"/>
          <w:sz w:val="30"/>
          <w:szCs w:val="30"/>
        </w:rPr>
        <w:t>96.7</w:t>
      </w:r>
      <w:r>
        <w:rPr>
          <w:rFonts w:hint="eastAsia" w:ascii="仿宋" w:hAnsi="仿宋" w:eastAsia="仿宋" w:cs="仿宋"/>
          <w:sz w:val="30"/>
          <w:szCs w:val="30"/>
        </w:rPr>
        <w:t>分。</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自评结果：有效推进了我校全面实施预算绩效管理工作，加快建成全方位、全过程、全覆盖的预算绩效管理体系，推动财政资金聚力增效，提高公共服务供给质量，达到了预期绩效目标。</w:t>
      </w:r>
    </w:p>
    <w:p>
      <w:pPr>
        <w:adjustRightInd w:val="0"/>
        <w:snapToGrid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四、绩效分析</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（一）项目决策</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通过开展部门整体支出绩效评价，促进部门从整体上提升预算绩效管理工作水平，强化部门支出责任，规范资金管理行为，提高财政资金使用效益，保障部门更好地履行职责。</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（二）项目管理</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所有项目按期完成：涉及预算资金</w:t>
      </w:r>
      <w:r>
        <w:rPr>
          <w:rFonts w:ascii="仿宋" w:hAnsi="仿宋" w:eastAsia="仿宋" w:cs="仿宋"/>
          <w:sz w:val="30"/>
          <w:szCs w:val="30"/>
        </w:rPr>
        <w:t>3.3</w:t>
      </w:r>
      <w:r>
        <w:rPr>
          <w:rFonts w:hint="eastAsia" w:ascii="仿宋" w:hAnsi="仿宋" w:eastAsia="仿宋" w:cs="仿宋"/>
          <w:sz w:val="30"/>
          <w:szCs w:val="30"/>
        </w:rPr>
        <w:t>万元，本年实际完成拨付资金</w:t>
      </w:r>
      <w:r>
        <w:rPr>
          <w:rFonts w:ascii="仿宋" w:hAnsi="仿宋" w:eastAsia="仿宋" w:cs="仿宋"/>
          <w:sz w:val="30"/>
          <w:szCs w:val="30"/>
        </w:rPr>
        <w:t>3.3</w:t>
      </w:r>
      <w:r>
        <w:rPr>
          <w:rFonts w:hint="eastAsia" w:ascii="仿宋" w:hAnsi="仿宋" w:eastAsia="仿宋" w:cs="仿宋"/>
          <w:sz w:val="30"/>
          <w:szCs w:val="30"/>
        </w:rPr>
        <w:t>万元。</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以上所有支付依据合规合法。</w:t>
      </w:r>
    </w:p>
    <w:p>
      <w:pPr>
        <w:adjustRightInd w:val="0"/>
        <w:snapToGrid w:val="0"/>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四、下一步工作措施</w:t>
      </w:r>
    </w:p>
    <w:p>
      <w:pPr>
        <w:adjustRightInd w:val="0"/>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spacing w:line="560" w:lineRule="exact"/>
        <w:ind w:right="300"/>
        <w:jc w:val="right"/>
        <w:rPr>
          <w:rFonts w:ascii="仿宋" w:hAnsi="仿宋" w:eastAsia="仿宋" w:cs="仿宋"/>
          <w:sz w:val="30"/>
          <w:szCs w:val="30"/>
        </w:rPr>
      </w:pPr>
      <w:r>
        <w:rPr>
          <w:rFonts w:hint="eastAsia" w:ascii="仿宋" w:hAnsi="仿宋" w:eastAsia="仿宋" w:cs="仿宋"/>
          <w:sz w:val="30"/>
          <w:szCs w:val="30"/>
        </w:rPr>
        <w:t>合水县南区幼儿园</w:t>
      </w:r>
    </w:p>
    <w:p>
      <w:pPr>
        <w:adjustRightInd w:val="0"/>
        <w:snapToGrid w:val="0"/>
        <w:spacing w:line="560" w:lineRule="exact"/>
        <w:jc w:val="right"/>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2</w:t>
      </w:r>
      <w:r>
        <w:rPr>
          <w:rFonts w:hint="eastAsia" w:ascii="仿宋" w:hAnsi="仿宋" w:eastAsia="仿宋" w:cs="仿宋"/>
          <w:sz w:val="30"/>
          <w:szCs w:val="30"/>
        </w:rPr>
        <w:t>年1</w:t>
      </w:r>
      <w:r>
        <w:rPr>
          <w:rFonts w:ascii="仿宋" w:hAnsi="仿宋" w:eastAsia="仿宋" w:cs="仿宋"/>
          <w:sz w:val="30"/>
          <w:szCs w:val="30"/>
        </w:rPr>
        <w:t>2</w:t>
      </w:r>
      <w:r>
        <w:rPr>
          <w:rFonts w:hint="eastAsia" w:ascii="仿宋" w:hAnsi="仿宋" w:eastAsia="仿宋" w:cs="仿宋"/>
          <w:sz w:val="30"/>
          <w:szCs w:val="30"/>
        </w:rPr>
        <w:t xml:space="preserve">月24日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E9"/>
    <w:rsid w:val="00090281"/>
    <w:rsid w:val="00153EE0"/>
    <w:rsid w:val="002013B4"/>
    <w:rsid w:val="00294FE4"/>
    <w:rsid w:val="004F2ECD"/>
    <w:rsid w:val="00743B7B"/>
    <w:rsid w:val="00B028E9"/>
    <w:rsid w:val="00DD17F0"/>
    <w:rsid w:val="00DE4C66"/>
    <w:rsid w:val="00E32C4B"/>
    <w:rsid w:val="00FF48D0"/>
    <w:rsid w:val="02F9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99"/>
    <w:rPr>
      <w:rFonts w:ascii="宋体" w:hAnsi="宋体" w:cs="宋体"/>
      <w:sz w:val="16"/>
      <w:szCs w:val="16"/>
    </w:r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semiHidden/>
    <w:uiPriority w:val="99"/>
    <w:rPr>
      <w:sz w:val="18"/>
      <w:szCs w:val="18"/>
    </w:rPr>
  </w:style>
  <w:style w:type="character" w:customStyle="1" w:styleId="9">
    <w:name w:val="页脚 字符"/>
    <w:basedOn w:val="7"/>
    <w:link w:val="3"/>
    <w:semiHidden/>
    <w:uiPriority w:val="99"/>
    <w:rPr>
      <w:sz w:val="18"/>
      <w:szCs w:val="18"/>
    </w:rPr>
  </w:style>
  <w:style w:type="character" w:customStyle="1" w:styleId="10">
    <w:name w:val="正文文本 字符"/>
    <w:basedOn w:val="7"/>
    <w:link w:val="2"/>
    <w:uiPriority w:val="99"/>
    <w:rPr>
      <w:rFonts w:ascii="宋体" w:hAnsi="宋体" w:eastAsia="宋体" w:cs="宋体"/>
      <w:sz w:val="16"/>
      <w:szCs w:val="16"/>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288</Words>
  <Characters>1644</Characters>
  <Lines>13</Lines>
  <Paragraphs>3</Paragraphs>
  <TotalTime>13</TotalTime>
  <ScaleCrop>false</ScaleCrop>
  <LinksUpToDate>false</LinksUpToDate>
  <CharactersWithSpaces>1929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2023-06-23T06:15:00Z</dcterms:created>
  <dc:creator>Microsoft</dc:creator>
  <cp:lastModifiedBy>Administrator</cp:lastModifiedBy>
  <dcterms:modified xsi:type="dcterms:W3CDTF">2023-06-24T09:09:55Z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