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ind w:left="6" w:right="4"/>
        <w:jc w:val="center"/>
        <w:rPr>
          <w:rFonts w:ascii="Times New Roman" w:hAnsi="Times New Roman" w:eastAsia="方正小标宋简体"/>
          <w:bCs/>
          <w:color w:val="000000"/>
          <w:sz w:val="52"/>
          <w:szCs w:val="52"/>
        </w:rPr>
      </w:pPr>
    </w:p>
    <w:p>
      <w:pPr>
        <w:spacing w:line="680" w:lineRule="exact"/>
        <w:ind w:left="6" w:right="4"/>
        <w:jc w:val="center"/>
        <w:rPr>
          <w:rFonts w:ascii="Times New Roman" w:hAnsi="Times New Roman" w:eastAsia="方正小标宋简体"/>
          <w:bCs/>
          <w:color w:val="000000"/>
          <w:sz w:val="52"/>
          <w:szCs w:val="52"/>
        </w:rPr>
      </w:pPr>
    </w:p>
    <w:p>
      <w:pPr>
        <w:spacing w:line="680" w:lineRule="exact"/>
        <w:ind w:left="6" w:right="4"/>
        <w:jc w:val="center"/>
        <w:rPr>
          <w:rFonts w:ascii="Times New Roman" w:hAnsi="Times New Roman" w:eastAsia="方正小标宋简体"/>
          <w:bCs/>
          <w:color w:val="000000"/>
          <w:sz w:val="52"/>
          <w:szCs w:val="52"/>
        </w:rPr>
      </w:pPr>
      <w:r>
        <w:rPr>
          <w:rFonts w:ascii="Times New Roman" w:hAnsi="Times New Roman" w:eastAsia="方正小标宋简体"/>
          <w:bCs/>
          <w:color w:val="000000"/>
          <w:sz w:val="52"/>
          <w:szCs w:val="52"/>
        </w:rPr>
        <w:t>项目绩效</w:t>
      </w:r>
      <w:r>
        <w:rPr>
          <w:rFonts w:hint="eastAsia" w:ascii="Times New Roman" w:hAnsi="Times New Roman" w:eastAsia="方正小标宋简体"/>
          <w:bCs/>
          <w:color w:val="000000"/>
          <w:sz w:val="52"/>
          <w:szCs w:val="52"/>
          <w:lang w:eastAsia="zh-CN"/>
        </w:rPr>
        <w:t>自评</w:t>
      </w:r>
      <w:r>
        <w:rPr>
          <w:rFonts w:ascii="Times New Roman" w:hAnsi="Times New Roman" w:eastAsia="方正小标宋简体"/>
          <w:bCs/>
          <w:color w:val="000000"/>
          <w:sz w:val="52"/>
          <w:szCs w:val="52"/>
        </w:rPr>
        <w:t>报告</w:t>
      </w:r>
    </w:p>
    <w:p>
      <w:pPr>
        <w:spacing w:line="680" w:lineRule="exact"/>
        <w:ind w:left="6" w:right="4"/>
        <w:jc w:val="center"/>
        <w:rPr>
          <w:rFonts w:hint="eastAsia" w:ascii="Times New Roman" w:hAnsi="Times New Roman" w:eastAsia="方正小标宋简体"/>
          <w:bCs/>
          <w:color w:val="C00000"/>
          <w:sz w:val="28"/>
          <w:szCs w:val="28"/>
          <w:lang w:eastAsia="zh-CN"/>
        </w:rPr>
      </w:pPr>
      <w:r>
        <w:rPr>
          <w:rFonts w:hint="eastAsia" w:ascii="Times New Roman" w:hAnsi="Times New Roman" w:eastAsia="方正小标宋简体"/>
          <w:bCs/>
          <w:color w:val="FFFFFF" w:themeColor="background1"/>
          <w:sz w:val="28"/>
          <w:szCs w:val="28"/>
          <w:lang w:eastAsia="zh-CN"/>
          <w14:textFill>
            <w14:solidFill>
              <w14:schemeClr w14:val="bg1"/>
            </w14:solidFill>
          </w14:textFill>
        </w:rPr>
        <w:t>（</w:t>
      </w:r>
      <w:r>
        <w:rPr>
          <w:rFonts w:hint="eastAsia" w:ascii="Times New Roman" w:hAnsi="Times New Roman" w:eastAsia="方正小标宋简体"/>
          <w:bCs/>
          <w:color w:val="FFFFFF" w:themeColor="background1"/>
          <w:sz w:val="28"/>
          <w:szCs w:val="28"/>
          <w:lang w:val="en-US" w:eastAsia="zh-CN"/>
          <w14:textFill>
            <w14:solidFill>
              <w14:schemeClr w14:val="bg1"/>
            </w14:solidFill>
          </w14:textFill>
        </w:rPr>
        <w:t>参照当年决算05-2表，并限于100万以上资本性支出项目写</w:t>
      </w:r>
      <w:r>
        <w:rPr>
          <w:rFonts w:hint="eastAsia" w:ascii="Times New Roman" w:hAnsi="Times New Roman" w:eastAsia="方正小标宋简体"/>
          <w:bCs/>
          <w:color w:val="FFFFFF" w:themeColor="background1"/>
          <w:sz w:val="28"/>
          <w:szCs w:val="28"/>
          <w:lang w:eastAsia="zh-CN"/>
          <w14:textFill>
            <w14:solidFill>
              <w14:schemeClr w14:val="bg1"/>
            </w14:solidFill>
          </w14:textFill>
        </w:rPr>
        <w:t>）</w:t>
      </w:r>
    </w:p>
    <w:p>
      <w:pPr>
        <w:pStyle w:val="3"/>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3"/>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3"/>
        <w:spacing w:line="680" w:lineRule="exact"/>
        <w:rPr>
          <w:rFonts w:ascii="Times New Roman" w:hAnsi="Times New Roman" w:cs="Times New Roman"/>
          <w:color w:val="000000"/>
          <w:sz w:val="56"/>
          <w:szCs w:val="56"/>
        </w:rPr>
      </w:pPr>
    </w:p>
    <w:p>
      <w:pPr>
        <w:pStyle w:val="3"/>
        <w:spacing w:line="680" w:lineRule="exact"/>
        <w:rPr>
          <w:rFonts w:ascii="Times New Roman" w:hAnsi="Times New Roman" w:cs="Times New Roman"/>
          <w:color w:val="000000"/>
          <w:sz w:val="56"/>
          <w:szCs w:val="56"/>
        </w:rPr>
      </w:pPr>
    </w:p>
    <w:p>
      <w:pPr>
        <w:pStyle w:val="3"/>
        <w:spacing w:line="680" w:lineRule="exact"/>
        <w:rPr>
          <w:rFonts w:ascii="Times New Roman" w:hAnsi="Times New Roman" w:cs="Times New Roman"/>
          <w:color w:val="000000"/>
          <w:sz w:val="56"/>
          <w:szCs w:val="56"/>
        </w:rPr>
      </w:pP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p>
    <w:p>
      <w:pPr>
        <w:spacing w:line="660" w:lineRule="exact"/>
        <w:ind w:left="1600" w:hanging="1600" w:hangingChars="500"/>
        <w:rPr>
          <w:rFonts w:hint="default" w:ascii="Times New Roman" w:hAnsi="Times New Roman" w:eastAsia="仿宋_GB2312"/>
          <w:color w:val="000000"/>
          <w:sz w:val="32"/>
          <w:szCs w:val="32"/>
          <w:u w:val="single"/>
          <w:lang w:val="en-US" w:eastAsia="zh-CN"/>
        </w:rPr>
      </w:pPr>
      <w:r>
        <w:rPr>
          <w:rFonts w:ascii="Times New Roman" w:hAnsi="Times New Roman" w:eastAsia="仿宋_GB2312"/>
          <w:color w:val="000000"/>
          <w:sz w:val="32"/>
          <w:szCs w:val="32"/>
        </w:rPr>
        <w:t xml:space="preserve">          </w:t>
      </w:r>
      <w:r>
        <w:rPr>
          <w:rFonts w:ascii="Times New Roman" w:hAnsi="Times New Roman" w:eastAsia="仿宋_GB2312"/>
          <w:color w:val="000000"/>
          <w:spacing w:val="12"/>
          <w:sz w:val="32"/>
          <w:szCs w:val="32"/>
        </w:rPr>
        <w:t>项 目 名 称</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u w:val="single"/>
          <w:lang w:val="en-US" w:eastAsia="zh-CN"/>
        </w:rPr>
        <w:t>2022年巡察专项经费</w:t>
      </w:r>
    </w:p>
    <w:p>
      <w:pPr>
        <w:spacing w:line="660" w:lineRule="exact"/>
        <w:ind w:left="1600" w:hanging="1600" w:hangingChars="500"/>
        <w:rPr>
          <w:rFonts w:hint="default" w:ascii="Times New Roman" w:hAnsi="Times New Roman" w:eastAsia="仿宋_GB2312"/>
          <w:color w:val="000000"/>
          <w:sz w:val="32"/>
          <w:szCs w:val="32"/>
          <w:u w:val="single"/>
          <w:lang w:val="en-US" w:eastAsia="zh-CN"/>
        </w:rPr>
      </w:pPr>
      <w:r>
        <w:rPr>
          <w:rFonts w:ascii="Times New Roman" w:hAnsi="Times New Roman" w:eastAsia="仿宋_GB2312"/>
          <w:color w:val="000000"/>
          <w:sz w:val="32"/>
          <w:szCs w:val="32"/>
        </w:rPr>
        <w:t xml:space="preserve">          项目主管部门：</w:t>
      </w:r>
      <w:r>
        <w:rPr>
          <w:rFonts w:hint="eastAsia" w:ascii="Times New Roman" w:hAnsi="Times New Roman" w:eastAsia="仿宋_GB2312"/>
          <w:color w:val="000000"/>
          <w:sz w:val="32"/>
          <w:szCs w:val="32"/>
          <w:u w:val="single"/>
          <w:lang w:val="en-US" w:eastAsia="zh-CN"/>
        </w:rPr>
        <w:t xml:space="preserve">中共合水县委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评价实施部门：</w:t>
      </w:r>
      <w:r>
        <w:rPr>
          <w:rFonts w:hint="eastAsia" w:ascii="Times New Roman" w:hAnsi="Times New Roman" w:eastAsia="仿宋_GB2312"/>
          <w:color w:val="000000"/>
          <w:spacing w:val="-20"/>
          <w:sz w:val="32"/>
          <w:szCs w:val="32"/>
          <w:u w:val="single"/>
          <w:lang w:val="en-US" w:eastAsia="zh-CN"/>
        </w:rPr>
        <w:t>中共合水县委巡察工作领导小组办公室</w:t>
      </w:r>
    </w:p>
    <w:p>
      <w:pPr>
        <w:spacing w:line="578"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rPr>
          <w:rFonts w:ascii="Times New Roman" w:hAnsi="Times New Roman"/>
          <w:color w:val="000000"/>
          <w:sz w:val="73"/>
          <w:szCs w:val="73"/>
        </w:rPr>
      </w:pPr>
      <w:r>
        <w:rPr>
          <w:rFonts w:ascii="Times New Roman" w:hAnsi="Times New Roman"/>
          <w:color w:val="000000"/>
          <w:sz w:val="73"/>
          <w:szCs w:val="73"/>
        </w:rPr>
        <w:t xml:space="preserve"> </w:t>
      </w:r>
    </w:p>
    <w:p>
      <w:pPr>
        <w:spacing w:line="578"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2023</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1</w:t>
      </w:r>
      <w:r>
        <w:rPr>
          <w:rFonts w:ascii="Times New Roman" w:hAnsi="Times New Roman" w:eastAsia="仿宋_GB2312"/>
          <w:color w:val="000000"/>
          <w:sz w:val="32"/>
          <w:szCs w:val="32"/>
        </w:rPr>
        <w:t>月</w:t>
      </w:r>
    </w:p>
    <w:p>
      <w:pPr>
        <w:spacing w:line="680" w:lineRule="exact"/>
        <w:ind w:right="4"/>
        <w:jc w:val="center"/>
        <w:rPr>
          <w:rFonts w:ascii="Times New Roman" w:hAnsi="Times New Roman" w:eastAsia="方正小标宋简体"/>
          <w:bCs/>
          <w:color w:val="000000"/>
          <w:sz w:val="40"/>
          <w:szCs w:val="40"/>
        </w:rPr>
      </w:pPr>
    </w:p>
    <w:p>
      <w:pPr>
        <w:pStyle w:val="3"/>
        <w:spacing w:line="590" w:lineRule="exact"/>
        <w:jc w:val="center"/>
        <w:rPr>
          <w:rFonts w:hint="eastAsia" w:ascii="Times New Roman" w:hAnsi="Times New Roman" w:eastAsia="方正小标宋简体"/>
          <w:bCs/>
          <w:color w:val="000000"/>
          <w:sz w:val="40"/>
          <w:szCs w:val="40"/>
        </w:rPr>
      </w:pPr>
    </w:p>
    <w:p>
      <w:pPr>
        <w:pStyle w:val="3"/>
        <w:spacing w:line="590" w:lineRule="exact"/>
        <w:jc w:val="center"/>
        <w:rPr>
          <w:rFonts w:hint="eastAsia" w:ascii="Times New Roman" w:hAnsi="Times New Roman" w:eastAsia="方正小标宋简体"/>
          <w:bCs/>
          <w:color w:val="000000"/>
          <w:sz w:val="40"/>
          <w:szCs w:val="40"/>
        </w:rPr>
      </w:pPr>
      <w:r>
        <w:rPr>
          <w:rFonts w:hint="eastAsia" w:ascii="Times New Roman" w:hAnsi="Times New Roman" w:eastAsia="方正小标宋简体"/>
          <w:bCs/>
          <w:color w:val="000000"/>
          <w:sz w:val="40"/>
          <w:szCs w:val="40"/>
        </w:rPr>
        <w:t>2022年巡察专项经费项目绩效</w:t>
      </w:r>
    </w:p>
    <w:p>
      <w:pPr>
        <w:pStyle w:val="3"/>
        <w:spacing w:line="590" w:lineRule="exact"/>
        <w:jc w:val="center"/>
        <w:rPr>
          <w:rFonts w:ascii="Times New Roman" w:hAnsi="Times New Roman" w:cs="Times New Roman"/>
          <w:color w:val="000000"/>
          <w:sz w:val="32"/>
          <w:szCs w:val="32"/>
        </w:rPr>
      </w:pPr>
      <w:r>
        <w:rPr>
          <w:rFonts w:hint="eastAsia" w:ascii="Times New Roman" w:hAnsi="Times New Roman" w:eastAsia="方正小标宋简体"/>
          <w:bCs/>
          <w:color w:val="000000"/>
          <w:sz w:val="40"/>
          <w:szCs w:val="40"/>
          <w:lang w:eastAsia="zh-CN"/>
        </w:rPr>
        <w:t>自评</w:t>
      </w:r>
      <w:r>
        <w:rPr>
          <w:rFonts w:hint="eastAsia" w:ascii="Times New Roman" w:hAnsi="Times New Roman" w:eastAsia="方正小标宋简体"/>
          <w:bCs/>
          <w:color w:val="000000"/>
          <w:sz w:val="40"/>
          <w:szCs w:val="40"/>
        </w:rPr>
        <w:t>报告</w:t>
      </w:r>
    </w:p>
    <w:p>
      <w:pPr>
        <w:pStyle w:val="3"/>
        <w:spacing w:line="590" w:lineRule="exact"/>
        <w:ind w:firstLine="640" w:firstLineChars="200"/>
        <w:rPr>
          <w:rFonts w:ascii="Times New Roman" w:hAnsi="Times New Roman" w:eastAsia="黑体" w:cs="Times New Roman"/>
          <w:color w:val="000000"/>
          <w:sz w:val="32"/>
          <w:szCs w:val="32"/>
        </w:rPr>
      </w:pPr>
    </w:p>
    <w:p>
      <w:pPr>
        <w:pStyle w:val="3"/>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一、项目基本情况</w:t>
      </w:r>
    </w:p>
    <w:p>
      <w:pPr>
        <w:pStyle w:val="3"/>
        <w:spacing w:line="590" w:lineRule="exact"/>
        <w:ind w:firstLine="643" w:firstLineChars="200"/>
        <w:rPr>
          <w:rFonts w:ascii="Times New Roman" w:hAnsi="Times New Roman" w:eastAsia="仿宋_GB2312" w:cs="Times New Roman"/>
          <w:color w:val="000000"/>
          <w:sz w:val="32"/>
          <w:szCs w:val="32"/>
        </w:rPr>
      </w:pPr>
      <w:r>
        <w:rPr>
          <w:rFonts w:hint="eastAsia" w:ascii="楷体_GB2312" w:hAnsi="楷体_GB2312" w:eastAsia="楷体_GB2312" w:cs="楷体_GB2312"/>
          <w:b/>
          <w:bCs/>
          <w:color w:val="000000"/>
          <w:sz w:val="32"/>
          <w:szCs w:val="32"/>
        </w:rPr>
        <w:t>（一）项目立项背景。</w:t>
      </w:r>
      <w:r>
        <w:rPr>
          <w:rFonts w:hint="eastAsia" w:ascii="Times New Roman" w:hAnsi="Times New Roman" w:eastAsia="仿宋_GB2312" w:cs="Times New Roman"/>
          <w:color w:val="000000"/>
          <w:sz w:val="32"/>
          <w:szCs w:val="32"/>
        </w:rPr>
        <w:t>巡视巡察是党章规定的重要制度，是全面从严治党的重要手段和方式。开展巡察工作是对领导班子和干部的政治体检。</w:t>
      </w:r>
      <w:r>
        <w:rPr>
          <w:rFonts w:hint="eastAsia" w:ascii="Times New Roman" w:hAnsi="Times New Roman" w:eastAsia="仿宋_GB2312" w:cs="Times New Roman"/>
          <w:color w:val="000000"/>
          <w:sz w:val="32"/>
          <w:szCs w:val="32"/>
          <w:lang w:val="en-US" w:eastAsia="zh-CN"/>
        </w:rPr>
        <w:t>目的是</w:t>
      </w:r>
      <w:r>
        <w:rPr>
          <w:rFonts w:hint="eastAsia" w:ascii="Times New Roman" w:hAnsi="Times New Roman" w:eastAsia="仿宋_GB2312" w:cs="Times New Roman"/>
          <w:color w:val="000000"/>
          <w:sz w:val="32"/>
          <w:szCs w:val="32"/>
        </w:rPr>
        <w:t>“发现问题、形成震慑、推动改革、促进发展”。</w:t>
      </w:r>
    </w:p>
    <w:p>
      <w:pPr>
        <w:pStyle w:val="3"/>
        <w:spacing w:line="590" w:lineRule="exact"/>
        <w:ind w:firstLine="643" w:firstLineChars="200"/>
        <w:rPr>
          <w:rFonts w:ascii="Times New Roman" w:hAnsi="Times New Roman" w:eastAsia="仿宋_GB2312" w:cs="Times New Roman"/>
          <w:color w:val="000000"/>
          <w:sz w:val="32"/>
          <w:szCs w:val="32"/>
        </w:rPr>
      </w:pPr>
      <w:r>
        <w:rPr>
          <w:rFonts w:hint="eastAsia" w:ascii="楷体_GB2312" w:hAnsi="楷体_GB2312" w:eastAsia="楷体_GB2312" w:cs="楷体_GB2312"/>
          <w:b/>
          <w:bCs/>
          <w:color w:val="000000"/>
          <w:sz w:val="32"/>
          <w:szCs w:val="32"/>
        </w:rPr>
        <w:t>（二）项目预算安排及使用情况。</w:t>
      </w:r>
      <w:r>
        <w:rPr>
          <w:rFonts w:hint="default" w:ascii="Times New Roman" w:hAnsi="Times New Roman" w:eastAsia="仿宋" w:cs="Times New Roman"/>
          <w:color w:val="000000"/>
          <w:sz w:val="32"/>
          <w:szCs w:val="32"/>
          <w:lang w:val="en-US" w:eastAsia="zh-CN"/>
        </w:rPr>
        <w:t>2022年3月</w:t>
      </w:r>
      <w:r>
        <w:rPr>
          <w:rFonts w:hint="eastAsia" w:ascii="Times New Roman" w:hAnsi="Times New Roman" w:eastAsia="仿宋" w:cs="Times New Roman"/>
          <w:color w:val="000000"/>
          <w:sz w:val="32"/>
          <w:szCs w:val="32"/>
          <w:lang w:val="en-US" w:eastAsia="zh-CN"/>
        </w:rPr>
        <w:t>3</w:t>
      </w:r>
      <w:r>
        <w:rPr>
          <w:rFonts w:hint="default" w:ascii="Times New Roman" w:hAnsi="Times New Roman" w:eastAsia="仿宋" w:cs="Times New Roman"/>
          <w:color w:val="000000"/>
          <w:sz w:val="32"/>
          <w:szCs w:val="32"/>
          <w:lang w:val="en-US" w:eastAsia="zh-CN"/>
        </w:rPr>
        <w:t>0日经县十九届人大常委第三次会议审议通过</w:t>
      </w:r>
      <w:r>
        <w:rPr>
          <w:rFonts w:hint="eastAsia" w:ascii="Times New Roman" w:hAnsi="Times New Roman" w:eastAsia="仿宋" w:cs="Times New Roman"/>
          <w:color w:val="000000"/>
          <w:sz w:val="32"/>
          <w:szCs w:val="32"/>
          <w:lang w:val="en-US" w:eastAsia="zh-CN"/>
        </w:rPr>
        <w:t>《合水县2022年财政收支预算》，</w:t>
      </w:r>
      <w:r>
        <w:rPr>
          <w:rFonts w:hint="eastAsia" w:ascii="Times New Roman" w:hAnsi="Times New Roman" w:eastAsia="仿宋_GB2312" w:cs="Times New Roman"/>
          <w:color w:val="000000"/>
          <w:sz w:val="32"/>
          <w:szCs w:val="32"/>
        </w:rPr>
        <w:t>安排2022年巡察专项经费40万元，资金来源为县级</w:t>
      </w:r>
      <w:r>
        <w:rPr>
          <w:rFonts w:hint="eastAsia" w:ascii="Times New Roman" w:hAnsi="Times New Roman" w:eastAsia="仿宋_GB2312" w:cs="Times New Roman"/>
          <w:color w:val="000000"/>
          <w:sz w:val="32"/>
          <w:szCs w:val="32"/>
          <w:lang w:val="en-US" w:eastAsia="zh-CN"/>
        </w:rPr>
        <w:t>财政专项资金</w:t>
      </w:r>
      <w:r>
        <w:rPr>
          <w:rFonts w:hint="eastAsia" w:ascii="Times New Roman" w:hAnsi="Times New Roman" w:eastAsia="仿宋_GB2312" w:cs="Times New Roman"/>
          <w:color w:val="000000"/>
          <w:sz w:val="32"/>
          <w:szCs w:val="32"/>
        </w:rPr>
        <w:t>。</w:t>
      </w:r>
    </w:p>
    <w:p>
      <w:pPr>
        <w:pStyle w:val="3"/>
        <w:spacing w:line="590" w:lineRule="exact"/>
        <w:ind w:firstLine="643" w:firstLineChars="200"/>
        <w:rPr>
          <w:rFonts w:ascii="Times New Roman" w:hAnsi="Times New Roman" w:eastAsia="仿宋_GB2312" w:cs="Times New Roman"/>
          <w:color w:val="000000"/>
          <w:sz w:val="32"/>
          <w:szCs w:val="32"/>
        </w:rPr>
      </w:pPr>
      <w:r>
        <w:rPr>
          <w:rFonts w:hint="eastAsia" w:ascii="楷体_GB2312" w:hAnsi="楷体_GB2312" w:eastAsia="楷体_GB2312" w:cs="楷体_GB2312"/>
          <w:b/>
          <w:bCs/>
          <w:color w:val="000000"/>
          <w:sz w:val="32"/>
          <w:szCs w:val="32"/>
        </w:rPr>
        <w:t>（三）项目计划内容及实施情况。</w:t>
      </w:r>
      <w:r>
        <w:rPr>
          <w:rFonts w:hint="eastAsia" w:ascii="Times New Roman" w:hAnsi="Times New Roman" w:eastAsia="仿宋_GB2312" w:cs="Times New Roman"/>
          <w:color w:val="000000"/>
          <w:sz w:val="32"/>
          <w:szCs w:val="32"/>
          <w:lang w:val="en-US" w:eastAsia="zh-CN"/>
        </w:rPr>
        <w:t>2022年3月31日</w:t>
      </w:r>
      <w:r>
        <w:rPr>
          <w:rFonts w:hint="default" w:ascii="Times New Roman" w:hAnsi="Times New Roman" w:eastAsia="仿宋" w:cs="Times New Roman"/>
          <w:color w:val="000000"/>
          <w:sz w:val="32"/>
          <w:szCs w:val="32"/>
          <w:lang w:val="en-US" w:eastAsia="zh-CN"/>
        </w:rPr>
        <w:t>经合水县财政局《关于下达2022年合水县行政事业单位部门预算的通知》（合财发</w:t>
      </w:r>
      <w:r>
        <w:rPr>
          <w:rFonts w:hint="default" w:ascii="Times New Roman" w:hAnsi="Times New Roman" w:eastAsia="仿宋_GB2312" w:cs="Times New Roman"/>
          <w:color w:val="000000"/>
          <w:sz w:val="32"/>
          <w:szCs w:val="32"/>
          <w:lang w:val="en-US" w:eastAsia="zh-CN"/>
        </w:rPr>
        <w:t>〔2022〕61号</w:t>
      </w:r>
      <w:r>
        <w:rPr>
          <w:rFonts w:hint="default" w:ascii="Times New Roman" w:hAnsi="Times New Roman" w:eastAsia="仿宋" w:cs="Times New Roman"/>
          <w:color w:val="000000"/>
          <w:sz w:val="32"/>
          <w:szCs w:val="32"/>
          <w:lang w:val="en-US" w:eastAsia="zh-CN"/>
        </w:rPr>
        <w:t>）文件批复，</w:t>
      </w:r>
      <w:r>
        <w:rPr>
          <w:rFonts w:hint="eastAsia" w:ascii="Times New Roman" w:hAnsi="Times New Roman" w:eastAsia="仿宋" w:cs="Times New Roman"/>
          <w:color w:val="000000"/>
          <w:sz w:val="32"/>
          <w:szCs w:val="32"/>
          <w:lang w:val="en-US" w:eastAsia="zh-CN"/>
        </w:rPr>
        <w:t>计划2022年</w:t>
      </w:r>
      <w:r>
        <w:rPr>
          <w:rFonts w:hint="default" w:ascii="Times New Roman" w:hAnsi="Times New Roman" w:eastAsia="仿宋" w:cs="Times New Roman"/>
          <w:color w:val="000000"/>
          <w:sz w:val="32"/>
          <w:szCs w:val="32"/>
          <w:lang w:val="en-US" w:eastAsia="zh-CN"/>
        </w:rPr>
        <w:t>开展2轮巡察，巡察3个乡镇、3个部门、14个企事业单位、7个群团组织、27个村（社区）</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计划</w:t>
      </w:r>
      <w:r>
        <w:rPr>
          <w:rFonts w:hint="eastAsia" w:ascii="Times New Roman" w:hAnsi="Times New Roman" w:eastAsia="仿宋" w:cs="Times New Roman"/>
          <w:color w:val="000000"/>
          <w:sz w:val="32"/>
          <w:szCs w:val="32"/>
          <w:lang w:val="en-US" w:eastAsia="zh-CN"/>
        </w:rPr>
        <w:t>于</w:t>
      </w:r>
      <w:r>
        <w:rPr>
          <w:rFonts w:hint="default" w:ascii="Times New Roman" w:hAnsi="Times New Roman" w:eastAsia="仿宋" w:cs="Times New Roman"/>
          <w:color w:val="000000"/>
          <w:sz w:val="32"/>
          <w:szCs w:val="32"/>
          <w:lang w:val="en-US" w:eastAsia="zh-CN"/>
        </w:rPr>
        <w:t>2022年12月31日完成</w:t>
      </w:r>
      <w:r>
        <w:rPr>
          <w:rFonts w:hint="eastAsia" w:ascii="Times New Roman" w:hAnsi="Times New Roman" w:eastAsia="仿宋" w:cs="Times New Roman"/>
          <w:color w:val="000000"/>
          <w:sz w:val="32"/>
          <w:szCs w:val="32"/>
          <w:lang w:val="en-US" w:eastAsia="zh-CN"/>
        </w:rPr>
        <w:t>年度总体目标</w:t>
      </w:r>
      <w:r>
        <w:rPr>
          <w:rFonts w:hint="default" w:ascii="Times New Roman" w:hAnsi="Times New Roman" w:eastAsia="仿宋" w:cs="Times New Roman"/>
          <w:color w:val="000000"/>
          <w:sz w:val="32"/>
          <w:szCs w:val="32"/>
          <w:lang w:val="en-US" w:eastAsia="zh-CN"/>
        </w:rPr>
        <w:t>。</w:t>
      </w:r>
    </w:p>
    <w:p>
      <w:pPr>
        <w:pStyle w:val="3"/>
        <w:spacing w:line="590" w:lineRule="exact"/>
        <w:ind w:firstLine="643" w:firstLineChars="200"/>
        <w:rPr>
          <w:rFonts w:hint="default" w:ascii="Times New Roman" w:hAnsi="Times New Roman" w:eastAsia="仿宋_GB2312" w:cs="Times New Roman"/>
          <w:color w:val="000000"/>
          <w:sz w:val="32"/>
          <w:szCs w:val="32"/>
          <w:lang w:val="en-US" w:eastAsia="zh-CN"/>
        </w:rPr>
      </w:pPr>
      <w:r>
        <w:rPr>
          <w:rFonts w:hint="eastAsia" w:ascii="楷体_GB2312" w:hAnsi="楷体_GB2312" w:eastAsia="楷体_GB2312" w:cs="楷体_GB2312"/>
          <w:b/>
          <w:bCs/>
          <w:color w:val="000000"/>
          <w:sz w:val="32"/>
          <w:szCs w:val="32"/>
        </w:rPr>
        <w:t>（四）项目组织管理。</w:t>
      </w:r>
      <w:r>
        <w:rPr>
          <w:rFonts w:hint="eastAsia" w:ascii="Times New Roman" w:hAnsi="Times New Roman" w:eastAsia="仿宋_GB2312" w:cs="Times New Roman"/>
          <w:color w:val="000000"/>
          <w:sz w:val="32"/>
          <w:szCs w:val="32"/>
          <w:lang w:val="en-US" w:eastAsia="zh-CN"/>
        </w:rPr>
        <w:t>该项目有县委巡察办负责实施，其主要职责：一是</w:t>
      </w:r>
      <w:r>
        <w:rPr>
          <w:rFonts w:hint="default" w:ascii="Times New Roman" w:hAnsi="Times New Roman" w:eastAsia="仿宋_GB2312" w:cs="Times New Roman"/>
          <w:sz w:val="32"/>
          <w:szCs w:val="32"/>
        </w:rPr>
        <w:t>贯彻执行中央、省委、市委巡视巡察工作领导小组和县委巡察工作领导小组的决策和部署，向市委巡察工作领导小组办公室和县委巡察工作领导小组报告巡察工作情况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二是</w:t>
      </w:r>
      <w:r>
        <w:rPr>
          <w:rFonts w:hint="default" w:ascii="Times New Roman" w:hAnsi="Times New Roman" w:eastAsia="仿宋_GB2312" w:cs="Times New Roman"/>
          <w:sz w:val="32"/>
          <w:szCs w:val="32"/>
        </w:rPr>
        <w:t>统筹、协调、指导县委巡察组开展工作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三是</w:t>
      </w:r>
      <w:r>
        <w:rPr>
          <w:rFonts w:hint="default" w:ascii="Times New Roman" w:hAnsi="Times New Roman" w:eastAsia="仿宋_GB2312" w:cs="Times New Roman"/>
          <w:sz w:val="32"/>
          <w:szCs w:val="32"/>
        </w:rPr>
        <w:t>承担调查研究、制度建设、服务保障等工作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四是</w:t>
      </w:r>
      <w:r>
        <w:rPr>
          <w:rFonts w:hint="default" w:ascii="Times New Roman" w:hAnsi="Times New Roman" w:eastAsia="仿宋_GB2312" w:cs="Times New Roman"/>
          <w:sz w:val="32"/>
          <w:szCs w:val="32"/>
        </w:rPr>
        <w:t>负责拟定巡察工作年度和阶段计划、方案，安排落实巡察任务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五是</w:t>
      </w:r>
      <w:r>
        <w:rPr>
          <w:rFonts w:hint="default" w:ascii="Times New Roman" w:hAnsi="Times New Roman" w:eastAsia="仿宋_GB2312" w:cs="Times New Roman"/>
          <w:sz w:val="32"/>
          <w:szCs w:val="32"/>
        </w:rPr>
        <w:t>负责对县委、县委巡察工作领导小组决定的巡察有关事项督查督办</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六是</w:t>
      </w:r>
      <w:r>
        <w:rPr>
          <w:rFonts w:hint="default" w:ascii="Times New Roman" w:hAnsi="Times New Roman" w:eastAsia="仿宋_GB2312" w:cs="Times New Roman"/>
          <w:sz w:val="32"/>
          <w:szCs w:val="32"/>
        </w:rPr>
        <w:t>负责对巡察工作人员进行培训、考核、监督和管理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七是</w:t>
      </w:r>
      <w:r>
        <w:rPr>
          <w:rFonts w:hint="default" w:ascii="Times New Roman" w:hAnsi="Times New Roman" w:eastAsia="仿宋_GB2312" w:cs="Times New Roman"/>
          <w:sz w:val="32"/>
          <w:szCs w:val="32"/>
        </w:rPr>
        <w:t>负责巡察工作信息处理和新闻宣传工作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八是</w:t>
      </w:r>
      <w:r>
        <w:rPr>
          <w:rFonts w:hint="default" w:ascii="Times New Roman" w:hAnsi="Times New Roman" w:eastAsia="仿宋_GB2312" w:cs="Times New Roman"/>
          <w:sz w:val="32"/>
          <w:szCs w:val="32"/>
        </w:rPr>
        <w:t>承办上级巡视巡察机构、县委及县委巡察工作领导小组交办的其他事项。</w:t>
      </w:r>
    </w:p>
    <w:p>
      <w:pPr>
        <w:pStyle w:val="3"/>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二、项目绩效目标</w:t>
      </w:r>
    </w:p>
    <w:p>
      <w:pPr>
        <w:pStyle w:val="3"/>
        <w:adjustRightInd w:val="0"/>
        <w:spacing w:line="620" w:lineRule="exact"/>
        <w:ind w:firstLine="643" w:firstLineChars="200"/>
        <w:rPr>
          <w:rFonts w:hint="eastAsia" w:ascii="Times New Roman" w:hAnsi="Times New Roman" w:eastAsia="仿宋_GB2312" w:cs="Times New Roman"/>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（一）年度主要任务。</w:t>
      </w:r>
      <w:r>
        <w:rPr>
          <w:rFonts w:hint="eastAsia" w:ascii="Times New Roman" w:hAnsi="Times New Roman" w:eastAsia="仿宋_GB2312" w:cs="Times New Roman"/>
          <w:color w:val="000000"/>
          <w:sz w:val="32"/>
          <w:szCs w:val="32"/>
          <w:lang w:val="en-US" w:eastAsia="zh-CN"/>
        </w:rPr>
        <w:t>开展2轮巡察，巡察3个乡镇、3个部门、14个企事业单位、7个群团组织、27个村（社区）。</w:t>
      </w:r>
    </w:p>
    <w:p>
      <w:pPr>
        <w:pStyle w:val="3"/>
        <w:adjustRightInd w:val="0"/>
        <w:spacing w:line="620" w:lineRule="exact"/>
        <w:ind w:firstLine="643" w:firstLineChars="200"/>
        <w:rPr>
          <w:rFonts w:hint="eastAsia" w:ascii="Times New Roman" w:hAnsi="Times New Roman" w:eastAsia="仿宋_GB2312" w:cs="Times New Roman"/>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（二）年度总体目标。</w:t>
      </w:r>
      <w:r>
        <w:rPr>
          <w:rFonts w:hint="eastAsia" w:ascii="Times New Roman" w:hAnsi="Times New Roman" w:eastAsia="仿宋_GB2312" w:cs="Times New Roman"/>
          <w:color w:val="000000"/>
          <w:sz w:val="32"/>
          <w:szCs w:val="32"/>
          <w:lang w:val="en-US" w:eastAsia="zh-CN"/>
        </w:rPr>
        <w:t>年底前完成全覆盖任务的25%以上。</w:t>
      </w:r>
    </w:p>
    <w:p>
      <w:pPr>
        <w:pStyle w:val="3"/>
        <w:adjustRightInd w:val="0"/>
        <w:spacing w:line="620" w:lineRule="exact"/>
        <w:ind w:firstLine="643" w:firstLineChars="200"/>
        <w:rPr>
          <w:rFonts w:hint="eastAsia" w:ascii="Times New Roman" w:hAnsi="Times New Roman" w:eastAsia="仿宋_GB2312" w:cs="Times New Roman"/>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（三）年度绩效目标。</w:t>
      </w:r>
    </w:p>
    <w:p>
      <w:pPr>
        <w:pStyle w:val="3"/>
        <w:adjustRightInd w:val="0"/>
        <w:spacing w:line="620" w:lineRule="exact"/>
        <w:ind w:firstLine="643"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1.产出指标。</w:t>
      </w:r>
    </w:p>
    <w:p>
      <w:pPr>
        <w:pStyle w:val="3"/>
        <w:adjustRightInd w:val="0"/>
        <w:spacing w:line="620" w:lineRule="exact"/>
        <w:ind w:firstLine="640" w:firstLineChars="200"/>
        <w:rPr>
          <w:rFonts w:hint="eastAsia" w:ascii="Times New Roman" w:hAnsi="Times New Roman" w:eastAsia="仿宋_GB2312" w:cs="Times New Roman"/>
          <w:color w:val="000000"/>
          <w:spacing w:val="0"/>
          <w:sz w:val="32"/>
          <w:szCs w:val="32"/>
          <w:lang w:val="en-US" w:eastAsia="zh-CN"/>
        </w:rPr>
      </w:pPr>
      <w:r>
        <w:rPr>
          <w:rFonts w:hint="eastAsia" w:ascii="Times New Roman" w:hAnsi="Times New Roman" w:eastAsia="仿宋_GB2312" w:cs="Times New Roman"/>
          <w:color w:val="000000"/>
          <w:sz w:val="32"/>
          <w:szCs w:val="32"/>
          <w:lang w:val="en-US" w:eastAsia="zh-CN"/>
        </w:rPr>
        <w:t>数量指标：</w:t>
      </w:r>
      <w:r>
        <w:rPr>
          <w:rFonts w:hint="eastAsia" w:ascii="Times New Roman" w:hAnsi="Times New Roman" w:eastAsia="仿宋_GB2312" w:cs="Times New Roman"/>
          <w:color w:val="000000"/>
          <w:spacing w:val="0"/>
          <w:sz w:val="32"/>
          <w:szCs w:val="32"/>
          <w:lang w:val="en-US" w:eastAsia="zh-CN"/>
        </w:rPr>
        <w:t>指标1：巡察轮次：2轮；</w:t>
      </w:r>
    </w:p>
    <w:p>
      <w:pPr>
        <w:pStyle w:val="3"/>
        <w:adjustRightInd w:val="0"/>
        <w:spacing w:line="620" w:lineRule="exact"/>
        <w:ind w:left="0" w:leftChars="0" w:firstLine="2252" w:firstLineChars="704"/>
        <w:rPr>
          <w:rFonts w:hint="eastAsia" w:ascii="Times New Roman" w:hAnsi="Times New Roman" w:eastAsia="仿宋_GB2312" w:cs="Times New Roman"/>
          <w:color w:val="000000"/>
          <w:spacing w:val="-11"/>
          <w:sz w:val="32"/>
          <w:szCs w:val="32"/>
          <w:lang w:val="en-US" w:eastAsia="zh-CN"/>
        </w:rPr>
      </w:pPr>
      <w:r>
        <w:rPr>
          <w:rFonts w:hint="eastAsia" w:ascii="Times New Roman" w:hAnsi="Times New Roman" w:eastAsia="仿宋_GB2312" w:cs="Times New Roman"/>
          <w:color w:val="000000"/>
          <w:spacing w:val="0"/>
          <w:sz w:val="32"/>
          <w:szCs w:val="32"/>
          <w:lang w:val="en-US" w:eastAsia="zh-CN"/>
        </w:rPr>
        <w:t>指标2：巡察单位：</w:t>
      </w:r>
      <w:r>
        <w:rPr>
          <w:rFonts w:hint="eastAsia" w:ascii="Times New Roman"/>
          <w:color w:val="000000"/>
          <w:sz w:val="32"/>
          <w:szCs w:val="32"/>
          <w:lang w:val="en-US" w:eastAsia="zh-CN"/>
        </w:rPr>
        <w:t>≥</w:t>
      </w:r>
      <w:r>
        <w:rPr>
          <w:rFonts w:hint="eastAsia" w:ascii="Times New Roman" w:hAnsi="Times New Roman" w:eastAsia="仿宋_GB2312" w:cs="Times New Roman"/>
          <w:color w:val="000000"/>
          <w:spacing w:val="0"/>
          <w:sz w:val="32"/>
          <w:szCs w:val="32"/>
          <w:lang w:val="en-US" w:eastAsia="zh-CN"/>
        </w:rPr>
        <w:t>54个。</w:t>
      </w:r>
    </w:p>
    <w:p>
      <w:pPr>
        <w:pStyle w:val="3"/>
        <w:adjustRightInd w:val="0"/>
        <w:spacing w:line="620" w:lineRule="exact"/>
        <w:ind w:firstLine="596" w:firstLineChars="200"/>
        <w:rPr>
          <w:rFonts w:hint="eastAsia" w:ascii="Times New Roman" w:hAnsi="Times New Roman" w:eastAsia="仿宋_GB2312" w:cs="Times New Roman"/>
          <w:color w:val="000000"/>
          <w:spacing w:val="-11"/>
          <w:sz w:val="32"/>
          <w:szCs w:val="32"/>
          <w:lang w:val="en-US" w:eastAsia="zh-CN"/>
        </w:rPr>
      </w:pPr>
      <w:r>
        <w:rPr>
          <w:rFonts w:hint="eastAsia" w:ascii="Times New Roman" w:hAnsi="Times New Roman" w:eastAsia="仿宋_GB2312" w:cs="Times New Roman"/>
          <w:color w:val="000000"/>
          <w:spacing w:val="-11"/>
          <w:sz w:val="32"/>
          <w:szCs w:val="32"/>
          <w:lang w:val="en-US" w:eastAsia="zh-CN"/>
        </w:rPr>
        <w:t>质量指标：全覆盖率：</w:t>
      </w:r>
      <w:r>
        <w:rPr>
          <w:rFonts w:hint="eastAsia" w:ascii="Times New Roman"/>
          <w:color w:val="000000"/>
          <w:sz w:val="32"/>
          <w:szCs w:val="32"/>
          <w:lang w:val="en-US" w:eastAsia="zh-CN"/>
        </w:rPr>
        <w:t>≥25%</w:t>
      </w:r>
      <w:r>
        <w:rPr>
          <w:rFonts w:hint="eastAsia" w:ascii="Times New Roman" w:hAnsi="Times New Roman" w:eastAsia="仿宋_GB2312" w:cs="Times New Roman"/>
          <w:color w:val="000000"/>
          <w:spacing w:val="-11"/>
          <w:sz w:val="32"/>
          <w:szCs w:val="32"/>
          <w:lang w:val="en-US" w:eastAsia="zh-CN"/>
        </w:rPr>
        <w:t>。</w:t>
      </w:r>
    </w:p>
    <w:p>
      <w:pPr>
        <w:pStyle w:val="3"/>
        <w:adjustRightInd w:val="0"/>
        <w:spacing w:line="620" w:lineRule="exact"/>
        <w:ind w:firstLine="596" w:firstLineChars="200"/>
        <w:rPr>
          <w:rFonts w:hint="eastAsia" w:ascii="Times New Roman" w:hAnsi="Times New Roman" w:eastAsia="仿宋_GB2312" w:cs="Times New Roman"/>
          <w:color w:val="000000"/>
          <w:spacing w:val="-11"/>
          <w:sz w:val="32"/>
          <w:szCs w:val="32"/>
          <w:lang w:val="en-US" w:eastAsia="zh-CN"/>
        </w:rPr>
      </w:pPr>
      <w:r>
        <w:rPr>
          <w:rFonts w:hint="eastAsia" w:ascii="Times New Roman" w:hAnsi="Times New Roman" w:eastAsia="仿宋_GB2312" w:cs="Times New Roman"/>
          <w:color w:val="000000"/>
          <w:spacing w:val="-11"/>
          <w:sz w:val="32"/>
          <w:szCs w:val="32"/>
          <w:lang w:val="en-US" w:eastAsia="zh-CN"/>
        </w:rPr>
        <w:t>时效指标：完成时间：</w:t>
      </w:r>
      <w:r>
        <w:rPr>
          <w:rFonts w:hint="eastAsia" w:ascii="Times New Roman"/>
          <w:color w:val="000000"/>
          <w:sz w:val="32"/>
          <w:szCs w:val="32"/>
          <w:lang w:val="en-US" w:eastAsia="zh-CN"/>
        </w:rPr>
        <w:t>≤1年</w:t>
      </w:r>
    </w:p>
    <w:p>
      <w:pPr>
        <w:pStyle w:val="3"/>
        <w:adjustRightInd w:val="0"/>
        <w:spacing w:line="620" w:lineRule="exact"/>
        <w:ind w:firstLine="596" w:firstLineChars="200"/>
        <w:rPr>
          <w:rFonts w:hint="eastAsia" w:ascii="Times New Roman" w:hAnsi="Times New Roman" w:eastAsia="仿宋_GB2312" w:cs="Times New Roman"/>
          <w:color w:val="000000"/>
          <w:spacing w:val="-11"/>
          <w:sz w:val="32"/>
          <w:szCs w:val="32"/>
          <w:lang w:val="en-US" w:eastAsia="zh-CN"/>
        </w:rPr>
      </w:pPr>
      <w:r>
        <w:rPr>
          <w:rFonts w:hint="eastAsia" w:ascii="Times New Roman" w:hAnsi="Times New Roman" w:eastAsia="仿宋_GB2312" w:cs="Times New Roman"/>
          <w:color w:val="000000"/>
          <w:spacing w:val="-11"/>
          <w:sz w:val="32"/>
          <w:szCs w:val="32"/>
          <w:lang w:val="en-US" w:eastAsia="zh-CN"/>
        </w:rPr>
        <w:t>成本指标：成本控制率：</w:t>
      </w:r>
      <w:r>
        <w:rPr>
          <w:rFonts w:hint="default" w:ascii="Times New Roman" w:hAnsi="Times New Roman" w:eastAsia="仿宋_GB2312" w:cs="Times New Roman"/>
          <w:color w:val="000000"/>
          <w:spacing w:val="-11"/>
          <w:sz w:val="32"/>
          <w:szCs w:val="32"/>
          <w:lang w:val="en-US" w:eastAsia="zh-CN"/>
        </w:rPr>
        <w:t>在预算范围内</w:t>
      </w:r>
    </w:p>
    <w:p>
      <w:pPr>
        <w:pStyle w:val="3"/>
        <w:adjustRightInd w:val="0"/>
        <w:spacing w:line="620" w:lineRule="exact"/>
        <w:ind w:firstLine="599" w:firstLineChars="200"/>
        <w:rPr>
          <w:rFonts w:hint="eastAsia" w:ascii="Times New Roman" w:hAnsi="Times New Roman" w:eastAsia="仿宋_GB2312" w:cs="Times New Roman"/>
          <w:color w:val="000000"/>
          <w:spacing w:val="-11"/>
          <w:sz w:val="32"/>
          <w:szCs w:val="32"/>
          <w:lang w:val="en-US" w:eastAsia="zh-CN"/>
        </w:rPr>
      </w:pPr>
      <w:r>
        <w:rPr>
          <w:rFonts w:hint="eastAsia" w:ascii="Times New Roman" w:hAnsi="Times New Roman" w:eastAsia="仿宋_GB2312" w:cs="Times New Roman"/>
          <w:b/>
          <w:bCs/>
          <w:color w:val="000000"/>
          <w:spacing w:val="-11"/>
          <w:sz w:val="32"/>
          <w:szCs w:val="32"/>
          <w:lang w:val="en-US" w:eastAsia="zh-CN"/>
        </w:rPr>
        <w:t>2.效益指标。</w:t>
      </w:r>
    </w:p>
    <w:p>
      <w:pPr>
        <w:pStyle w:val="3"/>
        <w:adjustRightInd w:val="0"/>
        <w:spacing w:line="620" w:lineRule="exact"/>
        <w:ind w:firstLine="596" w:firstLineChars="200"/>
        <w:rPr>
          <w:rFonts w:hint="eastAsia" w:ascii="Times New Roman" w:hAnsi="Times New Roman" w:eastAsia="仿宋_GB2312" w:cs="Times New Roman"/>
          <w:color w:val="000000"/>
          <w:spacing w:val="-11"/>
          <w:sz w:val="32"/>
          <w:szCs w:val="32"/>
          <w:lang w:val="en-US" w:eastAsia="zh-CN"/>
        </w:rPr>
      </w:pPr>
      <w:r>
        <w:rPr>
          <w:rFonts w:hint="eastAsia" w:ascii="Times New Roman" w:hAnsi="Times New Roman" w:eastAsia="仿宋_GB2312" w:cs="Times New Roman"/>
          <w:color w:val="000000"/>
          <w:spacing w:val="-11"/>
          <w:sz w:val="32"/>
          <w:szCs w:val="32"/>
          <w:lang w:val="en-US" w:eastAsia="zh-CN"/>
        </w:rPr>
        <w:t>经济效益指标：预算执行到位率：≤100%</w:t>
      </w:r>
    </w:p>
    <w:p>
      <w:pPr>
        <w:pStyle w:val="3"/>
        <w:adjustRightInd w:val="0"/>
        <w:spacing w:line="620" w:lineRule="exact"/>
        <w:ind w:firstLine="596" w:firstLineChars="200"/>
        <w:rPr>
          <w:rFonts w:hint="eastAsia" w:ascii="Times New Roman" w:hAnsi="Times New Roman" w:eastAsia="仿宋_GB2312" w:cs="Times New Roman"/>
          <w:color w:val="000000"/>
          <w:spacing w:val="-11"/>
          <w:sz w:val="32"/>
          <w:szCs w:val="32"/>
          <w:lang w:val="en-US" w:eastAsia="zh-CN"/>
        </w:rPr>
      </w:pPr>
      <w:r>
        <w:rPr>
          <w:rFonts w:hint="eastAsia" w:ascii="Times New Roman" w:hAnsi="Times New Roman" w:eastAsia="仿宋_GB2312" w:cs="Times New Roman"/>
          <w:color w:val="000000"/>
          <w:spacing w:val="-11"/>
          <w:sz w:val="32"/>
          <w:szCs w:val="32"/>
          <w:lang w:val="en-US" w:eastAsia="zh-CN"/>
        </w:rPr>
        <w:t>社会效益指标：推动全面从严治党发现问题形成震慑</w:t>
      </w:r>
    </w:p>
    <w:p>
      <w:pPr>
        <w:pStyle w:val="3"/>
        <w:adjustRightInd w:val="0"/>
        <w:spacing w:line="620" w:lineRule="exact"/>
        <w:ind w:firstLine="596" w:firstLineChars="200"/>
        <w:rPr>
          <w:rFonts w:hint="eastAsia" w:ascii="Times New Roman" w:hAnsi="Times New Roman" w:eastAsia="仿宋_GB2312" w:cs="Times New Roman"/>
          <w:color w:val="000000"/>
          <w:spacing w:val="-11"/>
          <w:sz w:val="32"/>
          <w:szCs w:val="32"/>
          <w:lang w:val="en-US" w:eastAsia="zh-CN"/>
        </w:rPr>
      </w:pPr>
      <w:r>
        <w:rPr>
          <w:rFonts w:hint="eastAsia" w:ascii="Times New Roman" w:hAnsi="Times New Roman" w:eastAsia="仿宋_GB2312" w:cs="Times New Roman"/>
          <w:color w:val="000000"/>
          <w:spacing w:val="-11"/>
          <w:sz w:val="32"/>
          <w:szCs w:val="32"/>
          <w:lang w:val="en-US" w:eastAsia="zh-CN"/>
        </w:rPr>
        <w:t>生态效益指标：无</w:t>
      </w:r>
    </w:p>
    <w:p>
      <w:pPr>
        <w:pStyle w:val="3"/>
        <w:adjustRightInd w:val="0"/>
        <w:spacing w:line="620" w:lineRule="exact"/>
        <w:ind w:firstLine="596" w:firstLineChars="200"/>
        <w:rPr>
          <w:rFonts w:hint="eastAsia" w:ascii="Times New Roman" w:hAnsi="Times New Roman" w:eastAsia="仿宋_GB2312" w:cs="Times New Roman"/>
          <w:color w:val="000000"/>
          <w:spacing w:val="-11"/>
          <w:sz w:val="32"/>
          <w:szCs w:val="32"/>
          <w:lang w:val="en-US" w:eastAsia="zh-CN"/>
        </w:rPr>
      </w:pPr>
      <w:r>
        <w:rPr>
          <w:rFonts w:hint="eastAsia" w:ascii="Times New Roman" w:hAnsi="Times New Roman" w:eastAsia="仿宋_GB2312" w:cs="Times New Roman"/>
          <w:color w:val="000000"/>
          <w:spacing w:val="-11"/>
          <w:sz w:val="32"/>
          <w:szCs w:val="32"/>
          <w:lang w:val="en-US" w:eastAsia="zh-CN"/>
        </w:rPr>
        <w:t>可持续印象指标：无</w:t>
      </w:r>
    </w:p>
    <w:p>
      <w:pPr>
        <w:pStyle w:val="3"/>
        <w:adjustRightInd w:val="0"/>
        <w:spacing w:line="620" w:lineRule="exact"/>
        <w:ind w:firstLine="599" w:firstLineChars="200"/>
        <w:rPr>
          <w:rFonts w:hint="eastAsia" w:ascii="Times New Roman" w:hAnsi="Times New Roman" w:eastAsia="仿宋_GB2312" w:cs="Times New Roman"/>
          <w:b/>
          <w:bCs/>
          <w:color w:val="000000"/>
          <w:spacing w:val="-11"/>
          <w:sz w:val="32"/>
          <w:szCs w:val="32"/>
          <w:lang w:val="en-US" w:eastAsia="zh-CN"/>
        </w:rPr>
      </w:pPr>
      <w:r>
        <w:rPr>
          <w:rFonts w:hint="eastAsia" w:ascii="Times New Roman" w:hAnsi="Times New Roman" w:eastAsia="仿宋_GB2312" w:cs="Times New Roman"/>
          <w:b/>
          <w:bCs/>
          <w:color w:val="000000"/>
          <w:spacing w:val="-11"/>
          <w:sz w:val="32"/>
          <w:szCs w:val="32"/>
          <w:lang w:val="en-US" w:eastAsia="zh-CN"/>
        </w:rPr>
        <w:t>3.满意度指标。</w:t>
      </w:r>
    </w:p>
    <w:p>
      <w:pPr>
        <w:pStyle w:val="3"/>
        <w:adjustRightInd w:val="0"/>
        <w:spacing w:line="620" w:lineRule="exact"/>
        <w:ind w:firstLine="596" w:firstLineChars="200"/>
        <w:rPr>
          <w:rFonts w:hint="default" w:ascii="Times New Roman" w:hAnsi="Times New Roman" w:eastAsia="仿宋_GB2312" w:cs="Times New Roman"/>
          <w:color w:val="000000"/>
          <w:spacing w:val="-11"/>
          <w:sz w:val="32"/>
          <w:szCs w:val="32"/>
          <w:lang w:val="en-US" w:eastAsia="zh-CN"/>
        </w:rPr>
      </w:pPr>
      <w:r>
        <w:rPr>
          <w:rFonts w:hint="eastAsia" w:ascii="Times New Roman" w:hAnsi="Times New Roman" w:eastAsia="仿宋_GB2312" w:cs="Times New Roman"/>
          <w:color w:val="000000"/>
          <w:spacing w:val="-11"/>
          <w:sz w:val="32"/>
          <w:szCs w:val="32"/>
          <w:lang w:val="en-US" w:eastAsia="zh-CN"/>
        </w:rPr>
        <w:t>服务对象满意度指标：社会满意度：“满意”</w:t>
      </w:r>
    </w:p>
    <w:p>
      <w:pPr>
        <w:pStyle w:val="3"/>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三、评价基本情况</w:t>
      </w:r>
    </w:p>
    <w:p>
      <w:pPr>
        <w:pStyle w:val="3"/>
        <w:spacing w:line="59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（一）评价目的。</w:t>
      </w:r>
    </w:p>
    <w:p>
      <w:pPr>
        <w:pStyle w:val="3"/>
        <w:spacing w:line="59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严格落实《预算法》及省、市、县绩效管理工作的有关规定，通过开展部门整体支出绩效评价，促进部门整体预算绩效管理工作水平的提升，强化部门支出责任，规范资金管理行为，提高财政资金使用效益，保障部门更好地履行职责，促进政务服务事业的发展。</w:t>
      </w:r>
    </w:p>
    <w:p>
      <w:pPr>
        <w:pStyle w:val="3"/>
        <w:spacing w:line="59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（二）评价对象与范围。</w:t>
      </w:r>
    </w:p>
    <w:p>
      <w:pPr>
        <w:pStyle w:val="3"/>
        <w:spacing w:line="59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1.评价对象：2022年巡察专项经费项目</w:t>
      </w:r>
    </w:p>
    <w:p>
      <w:pPr>
        <w:pStyle w:val="3"/>
        <w:spacing w:line="590" w:lineRule="exact"/>
        <w:ind w:firstLine="640" w:firstLineChars="20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2.评价范围：决策情况；资金管理和使用情况；相关管理制度办法的健全性及执行情况；实现的产出情况；取得的效益情况；社会和公众的满意度情况。</w:t>
      </w:r>
    </w:p>
    <w:p>
      <w:pPr>
        <w:pStyle w:val="3"/>
        <w:spacing w:line="60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（三）评价依据。</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rPr>
        <w:t>国家和省上相关法律、法规和规章制度；</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党中央、国务院重大决策部署，经济社会发展目标，县委、县政府重点任务要求；</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rPr>
        <w:t>国民经济和社会发展规划，中长期事业发展规划及年度工作计划；</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rPr>
        <w:t>部门职责相关规定；</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rPr>
        <w:t>相关行业政策、行业标准及专业技术规范；</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6.</w:t>
      </w:r>
      <w:r>
        <w:rPr>
          <w:rFonts w:hint="eastAsia" w:ascii="Times New Roman" w:hAnsi="Times New Roman" w:eastAsia="仿宋_GB2312" w:cs="Times New Roman"/>
          <w:color w:val="000000"/>
          <w:sz w:val="32"/>
          <w:szCs w:val="32"/>
        </w:rPr>
        <w:t>预算管理和预算绩效管理有关制度、办法，项目及资金管理办法、财务和会计资料；</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7.</w:t>
      </w:r>
      <w:r>
        <w:rPr>
          <w:rFonts w:hint="eastAsia" w:ascii="Times New Roman" w:hAnsi="Times New Roman" w:eastAsia="仿宋_GB2312" w:cs="Times New Roman"/>
          <w:color w:val="000000"/>
          <w:sz w:val="32"/>
          <w:szCs w:val="32"/>
        </w:rPr>
        <w:t>项目设立的政策依据和目标，预算执行情况，年度决算报告、项目决算或验收报告等相关材料；</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8.</w:t>
      </w:r>
      <w:r>
        <w:rPr>
          <w:rFonts w:hint="eastAsia" w:ascii="Times New Roman" w:hAnsi="Times New Roman" w:eastAsia="仿宋_GB2312" w:cs="Times New Roman"/>
          <w:color w:val="000000"/>
          <w:sz w:val="32"/>
          <w:szCs w:val="32"/>
        </w:rPr>
        <w:t>本级人大审查结果报告、审计报告及决定，财政监督稽核报告等；</w:t>
      </w:r>
    </w:p>
    <w:p>
      <w:pPr>
        <w:pStyle w:val="3"/>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9.</w:t>
      </w:r>
      <w:r>
        <w:rPr>
          <w:rFonts w:hint="eastAsia" w:ascii="Times New Roman" w:hAnsi="Times New Roman" w:eastAsia="仿宋_GB2312" w:cs="Times New Roman"/>
          <w:color w:val="000000"/>
          <w:sz w:val="32"/>
          <w:szCs w:val="32"/>
        </w:rPr>
        <w:t>其他相关资料。</w:t>
      </w:r>
    </w:p>
    <w:p>
      <w:pPr>
        <w:pStyle w:val="3"/>
        <w:spacing w:line="60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（四）评价原则、评价方法。</w:t>
      </w:r>
    </w:p>
    <w:p>
      <w:pPr>
        <w:pStyle w:val="3"/>
        <w:spacing w:line="60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lang w:val="en-US" w:eastAsia="zh-CN"/>
        </w:rPr>
        <w:t>1.评价原则。</w:t>
      </w:r>
      <w:r>
        <w:rPr>
          <w:rFonts w:ascii="Times New Roman" w:hAnsi="Times New Roman" w:eastAsia="仿宋_GB2312" w:cs="Times New Roman"/>
          <w:color w:val="000000"/>
          <w:sz w:val="32"/>
          <w:szCs w:val="32"/>
        </w:rPr>
        <w:t>科学规范。严格执行规定的流程步骤，做到指标合理、标准科学、方法适当、结果可信。绩效相关。评价结果应当清晰反映绩效目标的实现情况以及预算支出和绩效之间的对应关系。公开透明。评价结果应当符合真实、客观、公正的要求，依法依规公开并接受监督。激励约束。评价结果与项目的设立、保留、整合、调整和退出相挂钩，作为完善政策、改进管理、安排预算的重要依据。</w:t>
      </w:r>
    </w:p>
    <w:p>
      <w:pPr>
        <w:pStyle w:val="3"/>
        <w:spacing w:line="600" w:lineRule="exact"/>
        <w:ind w:firstLine="643" w:firstLineChars="20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2.评价方法。</w:t>
      </w:r>
      <w:r>
        <w:rPr>
          <w:rFonts w:hint="eastAsia" w:ascii="Times New Roman" w:hAnsi="Times New Roman" w:eastAsia="仿宋_GB2312" w:cs="Times New Roman"/>
          <w:color w:val="000000"/>
          <w:sz w:val="32"/>
          <w:szCs w:val="32"/>
          <w:lang w:val="en-US" w:eastAsia="zh-CN"/>
        </w:rPr>
        <w:t>该项目绩效评价方法按照财政和部门评价项目支出绩效评价指标体系框架，采用最低成本法，在绩效目标确定的前提下，成本最小者为优的方法。</w:t>
      </w:r>
    </w:p>
    <w:p>
      <w:pPr>
        <w:pStyle w:val="3"/>
        <w:spacing w:line="60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（五）绩效评价指标体系。</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评价</w:t>
      </w:r>
      <w:r>
        <w:rPr>
          <w:rFonts w:hint="eastAsia" w:ascii="Times New Roman" w:hAnsi="Times New Roman" w:eastAsia="仿宋_GB2312" w:cs="Times New Roman"/>
          <w:color w:val="000000"/>
          <w:sz w:val="32"/>
          <w:szCs w:val="32"/>
        </w:rPr>
        <w:t>指标是指预算批复时确定的绩效指标，包括项目的产出数量、质量、时效、成本，以及经济效益、社会效益、生态效益、可持续影响、服务对象满意度等。</w:t>
      </w:r>
      <w:r>
        <w:rPr>
          <w:rFonts w:ascii="Times New Roman" w:hAnsi="Times New Roman" w:eastAsia="仿宋_GB2312"/>
          <w:b/>
          <w:bCs/>
          <w:color w:val="000000"/>
          <w:sz w:val="32"/>
          <w:szCs w:val="32"/>
        </w:rPr>
        <w:t>产出指标：</w:t>
      </w:r>
      <w:r>
        <w:rPr>
          <w:rFonts w:ascii="Times New Roman" w:hAnsi="Times New Roman" w:eastAsia="仿宋_GB2312"/>
          <w:color w:val="000000"/>
          <w:sz w:val="32"/>
          <w:szCs w:val="32"/>
        </w:rPr>
        <w:t>反映根据既定目标，相关预算资金预期提供的公共产品和服务情况。进一步细分为：（1）数量指标，反映预期提供的公共产品和服务数量；（2）质量指标，反映预期提供的公共产品和服务达到的标准、水平和效果；（3）时效指标，反映预期提供公共产品和服务的及时程度和效率情况；（4）成本指标，反映预期提供公共产品和服务所需成本的控制情况。</w:t>
      </w:r>
      <w:r>
        <w:rPr>
          <w:rFonts w:ascii="Times New Roman" w:hAnsi="Times New Roman" w:eastAsia="仿宋_GB2312"/>
          <w:b/>
          <w:bCs/>
          <w:color w:val="000000"/>
          <w:sz w:val="32"/>
          <w:szCs w:val="32"/>
        </w:rPr>
        <w:t>效益指标：</w:t>
      </w:r>
      <w:r>
        <w:rPr>
          <w:rFonts w:ascii="Times New Roman" w:hAnsi="Times New Roman" w:eastAsia="仿宋_GB2312"/>
          <w:color w:val="000000"/>
          <w:sz w:val="32"/>
          <w:szCs w:val="32"/>
        </w:rPr>
        <w:t>反映与既定绩效目标相关的、前述相关产出所带来的预期效果的实现程度。进一步细分为：（1）经济效益指标，反映相关产出对经济发展带来的影响和效果；（2）社会效益指标，反映相关产出对社会发展带来的影响和效果；（3）生态效益指标，反映相关产出对自然环境带来的影响和效果；（4）可持续影响指标，反映相关产出带来影响的可持续期限。</w:t>
      </w:r>
      <w:r>
        <w:rPr>
          <w:rFonts w:ascii="Times New Roman" w:hAnsi="Times New Roman" w:eastAsia="仿宋_GB2312"/>
          <w:b/>
          <w:bCs/>
          <w:color w:val="000000"/>
          <w:sz w:val="32"/>
          <w:szCs w:val="32"/>
        </w:rPr>
        <w:t>满意度指标</w:t>
      </w:r>
      <w:r>
        <w:rPr>
          <w:rFonts w:ascii="Times New Roman" w:hAnsi="Times New Roman" w:eastAsia="仿宋_GB2312"/>
          <w:color w:val="000000"/>
          <w:sz w:val="32"/>
          <w:szCs w:val="32"/>
        </w:rPr>
        <w:t>：反映服务对象或项目受益人对相关产出及其影响的认可程度。</w:t>
      </w:r>
      <w:r>
        <w:rPr>
          <w:rFonts w:hint="eastAsia" w:ascii="Times New Roman" w:hAnsi="Times New Roman" w:eastAsia="仿宋_GB2312" w:cs="Times New Roman"/>
          <w:color w:val="000000"/>
          <w:sz w:val="32"/>
          <w:szCs w:val="32"/>
        </w:rPr>
        <w:t>绩效指标的权重，由</w:t>
      </w:r>
      <w:r>
        <w:rPr>
          <w:rFonts w:hint="eastAsia" w:ascii="Times New Roman" w:hAnsi="Times New Roman" w:eastAsia="仿宋_GB2312" w:cs="Times New Roman"/>
          <w:color w:val="000000"/>
          <w:sz w:val="32"/>
          <w:szCs w:val="32"/>
          <w:lang w:val="en-US" w:eastAsia="zh-CN"/>
        </w:rPr>
        <w:t>本</w:t>
      </w:r>
      <w:r>
        <w:rPr>
          <w:rFonts w:hint="eastAsia" w:ascii="Times New Roman" w:hAnsi="Times New Roman" w:eastAsia="仿宋_GB2312" w:cs="Times New Roman"/>
          <w:color w:val="000000"/>
          <w:sz w:val="32"/>
          <w:szCs w:val="32"/>
        </w:rPr>
        <w:t>单位根据实际情况确定。预算执行率10%、产出指标50%、效益指标30%、服务对象满意度指标10%。</w:t>
      </w:r>
      <w:r>
        <w:rPr>
          <w:rFonts w:ascii="Times New Roman" w:hAnsi="Times New Roman" w:eastAsia="仿宋_GB2312" w:cs="Times New Roman"/>
          <w:color w:val="000000"/>
          <w:sz w:val="32"/>
          <w:szCs w:val="32"/>
        </w:rPr>
        <w:t>数据来源、证据收集方式</w:t>
      </w:r>
      <w:r>
        <w:rPr>
          <w:rFonts w:hint="eastAsia" w:ascii="Times New Roman" w:hAnsi="Times New Roman" w:eastAsia="仿宋_GB2312" w:cs="Times New Roman"/>
          <w:color w:val="000000"/>
          <w:sz w:val="32"/>
          <w:szCs w:val="32"/>
          <w:lang w:val="en-US" w:eastAsia="zh-CN"/>
        </w:rPr>
        <w:t>主要为听取汇报、查阅相关资料</w:t>
      </w:r>
      <w:r>
        <w:rPr>
          <w:rFonts w:ascii="Times New Roman" w:hAnsi="Times New Roman" w:eastAsia="仿宋_GB2312" w:cs="Times New Roman"/>
          <w:color w:val="000000"/>
          <w:sz w:val="32"/>
          <w:szCs w:val="32"/>
        </w:rPr>
        <w:t>。</w:t>
      </w:r>
    </w:p>
    <w:p>
      <w:pPr>
        <w:pStyle w:val="3"/>
        <w:spacing w:line="60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（六）评价人员组成。</w:t>
      </w:r>
    </w:p>
    <w:p>
      <w:pPr>
        <w:spacing w:line="590" w:lineRule="exact"/>
        <w:ind w:firstLine="640" w:firstLineChars="200"/>
        <w:jc w:val="left"/>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王仲举  县委巡察办副主任</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李  鑫  县委巡察办巡察专员</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沈明皎  县委巡察办一级科员</w:t>
      </w:r>
    </w:p>
    <w:p>
      <w:pPr>
        <w:spacing w:line="590" w:lineRule="exact"/>
        <w:ind w:firstLine="640" w:firstLineChars="200"/>
        <w:jc w:val="left"/>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梅旭昭  县委巡察办信息中心九级职员</w:t>
      </w:r>
    </w:p>
    <w:p>
      <w:pPr>
        <w:pStyle w:val="3"/>
        <w:spacing w:line="60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（七）绩效评价工作过程。</w:t>
      </w:r>
    </w:p>
    <w:p>
      <w:pPr>
        <w:pStyle w:val="3"/>
        <w:spacing w:line="600" w:lineRule="exact"/>
        <w:ind w:firstLine="643"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lang w:val="en-US" w:eastAsia="zh-CN"/>
        </w:rPr>
        <w:t>1.</w:t>
      </w:r>
      <w:r>
        <w:rPr>
          <w:rFonts w:hint="eastAsia" w:ascii="Times New Roman" w:hAnsi="Times New Roman" w:eastAsia="仿宋_GB2312" w:cs="Times New Roman"/>
          <w:b/>
          <w:bCs/>
          <w:color w:val="000000"/>
          <w:sz w:val="32"/>
          <w:szCs w:val="32"/>
        </w:rPr>
        <w:t>前期准备</w:t>
      </w:r>
      <w:r>
        <w:rPr>
          <w:rFonts w:hint="eastAsia" w:ascii="Times New Roman" w:hAnsi="Times New Roman" w:eastAsia="仿宋_GB2312" w:cs="Times New Roman"/>
          <w:b/>
          <w:bCs/>
          <w:color w:val="000000"/>
          <w:sz w:val="32"/>
          <w:szCs w:val="32"/>
          <w:lang w:val="en-US" w:eastAsia="zh-CN"/>
        </w:rPr>
        <w:t>阶段。</w:t>
      </w:r>
      <w:r>
        <w:rPr>
          <w:rFonts w:hint="eastAsia" w:ascii="Times New Roman" w:hAnsi="Times New Roman" w:eastAsia="仿宋_GB2312" w:cs="Times New Roman"/>
          <w:color w:val="000000"/>
          <w:sz w:val="32"/>
          <w:szCs w:val="32"/>
        </w:rPr>
        <w:t>在具体实施评价前开展项目调研和沟通协调等工作，确定绩效评价对象和范围、成立评价工作组、开展前期调研、研究制订绩效评价工作方案、组织论证等。</w:t>
      </w:r>
    </w:p>
    <w:p>
      <w:pPr>
        <w:pStyle w:val="3"/>
        <w:spacing w:line="600" w:lineRule="exact"/>
        <w:ind w:firstLine="643"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2.非现场评价阶段。</w:t>
      </w:r>
      <w:r>
        <w:rPr>
          <w:rFonts w:hint="eastAsia" w:ascii="Times New Roman" w:hAnsi="Times New Roman" w:eastAsia="仿宋_GB2312" w:cs="Times New Roman"/>
          <w:color w:val="000000"/>
          <w:sz w:val="32"/>
          <w:szCs w:val="32"/>
          <w:lang w:val="en-US" w:eastAsia="zh-CN"/>
        </w:rPr>
        <w:t>对项目相关资料和数据资料进行分类、汇总、分析和评价。</w:t>
      </w:r>
    </w:p>
    <w:p>
      <w:pPr>
        <w:pStyle w:val="3"/>
        <w:spacing w:line="600" w:lineRule="exact"/>
        <w:ind w:firstLine="643"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3.现场评价阶段。</w:t>
      </w:r>
      <w:r>
        <w:rPr>
          <w:rFonts w:hint="eastAsia" w:ascii="Times New Roman" w:hAnsi="Times New Roman" w:eastAsia="仿宋_GB2312" w:cs="Times New Roman"/>
          <w:color w:val="000000"/>
          <w:sz w:val="32"/>
          <w:szCs w:val="32"/>
          <w:lang w:val="en-US" w:eastAsia="zh-CN"/>
        </w:rPr>
        <w:t>采取现场询查、复核等方式，进一步核实、查证、分析、论证有关情况和问题，进行评价。</w:t>
      </w:r>
    </w:p>
    <w:p>
      <w:pPr>
        <w:pStyle w:val="3"/>
        <w:spacing w:line="600" w:lineRule="exact"/>
        <w:ind w:firstLine="643"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4.综合分析阶段。</w:t>
      </w:r>
      <w:r>
        <w:rPr>
          <w:rFonts w:hint="eastAsia" w:ascii="Times New Roman" w:hAnsi="Times New Roman" w:eastAsia="仿宋_GB2312" w:cs="Times New Roman"/>
          <w:color w:val="000000"/>
          <w:sz w:val="32"/>
          <w:szCs w:val="32"/>
          <w:lang w:val="en-US" w:eastAsia="zh-CN"/>
        </w:rPr>
        <w:t>依据现场收集资料、访谈记录、会议纪要、等相关资料，分析评价并形成现场评价结果。</w:t>
      </w:r>
    </w:p>
    <w:p>
      <w:pPr>
        <w:pStyle w:val="3"/>
        <w:spacing w:line="600" w:lineRule="exact"/>
        <w:ind w:firstLine="643"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5.评价报告撰写。</w:t>
      </w:r>
      <w:r>
        <w:rPr>
          <w:rFonts w:hint="eastAsia" w:ascii="Times New Roman" w:hAnsi="Times New Roman" w:eastAsia="仿宋_GB2312" w:cs="Times New Roman"/>
          <w:color w:val="000000"/>
          <w:sz w:val="32"/>
          <w:szCs w:val="32"/>
          <w:lang w:eastAsia="zh-CN"/>
        </w:rPr>
        <w:t>评价报告全面反映评价项目基本情况，说明评价工作组织实施情况，依据工作底稿、工作记录等，对照评价指标体系，全面客观分析项目支出绩效状况，做出具体绩效分析和结论。</w:t>
      </w:r>
    </w:p>
    <w:p>
      <w:pPr>
        <w:pStyle w:val="3"/>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四、评价结论及分析</w:t>
      </w:r>
    </w:p>
    <w:p>
      <w:pPr>
        <w:pStyle w:val="3"/>
        <w:spacing w:line="600" w:lineRule="exact"/>
        <w:ind w:firstLine="643" w:firstLineChars="200"/>
        <w:rPr>
          <w:rFonts w:ascii="Times New Roman" w:hAnsi="Times New Roman" w:eastAsia="仿宋_GB2312" w:cs="Times New Roman"/>
          <w:color w:val="000000"/>
          <w:sz w:val="32"/>
          <w:szCs w:val="32"/>
        </w:rPr>
      </w:pPr>
      <w:r>
        <w:rPr>
          <w:rFonts w:hint="eastAsia" w:ascii="楷体_GB2312" w:hAnsi="楷体_GB2312" w:eastAsia="楷体_GB2312" w:cs="楷体_GB2312"/>
          <w:b/>
          <w:bCs/>
          <w:color w:val="000000"/>
          <w:sz w:val="32"/>
          <w:szCs w:val="32"/>
        </w:rPr>
        <w:t>（一）综合评价情况及评价结论。</w:t>
      </w:r>
      <w:r>
        <w:rPr>
          <w:rFonts w:hint="eastAsia" w:ascii="Times New Roman" w:hAnsi="Times New Roman" w:eastAsia="仿宋_GB2312" w:cs="Times New Roman"/>
          <w:color w:val="000000"/>
          <w:sz w:val="32"/>
          <w:szCs w:val="32"/>
        </w:rPr>
        <w:t>项目依照中央和省市</w:t>
      </w:r>
      <w:r>
        <w:rPr>
          <w:rFonts w:hint="eastAsia" w:ascii="Times New Roman" w:hAnsi="Times New Roman" w:eastAsia="仿宋_GB2312" w:cs="Times New Roman"/>
          <w:color w:val="000000"/>
          <w:sz w:val="32"/>
          <w:szCs w:val="32"/>
          <w:lang w:val="en-US" w:eastAsia="zh-CN"/>
        </w:rPr>
        <w:t>县委</w:t>
      </w:r>
      <w:r>
        <w:rPr>
          <w:rFonts w:hint="eastAsia" w:ascii="Times New Roman" w:hAnsi="Times New Roman" w:eastAsia="仿宋_GB2312" w:cs="Times New Roman"/>
          <w:color w:val="000000"/>
          <w:sz w:val="32"/>
          <w:szCs w:val="32"/>
        </w:rPr>
        <w:t>的要求决策，依据充分、目标明确、程序合理，与政策要求高度相关；项目的管理比较合理，项目资金到位及时，使用等按计划进行，项目的组织管理基本有效；项目的产出达到目标，项目效果良好，项目的绩效基本实现。综上所述，项目总体评分为“9</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rPr>
        <w:t>”，评定级别为优。</w:t>
      </w:r>
    </w:p>
    <w:p>
      <w:pPr>
        <w:pStyle w:val="3"/>
        <w:spacing w:line="600" w:lineRule="exact"/>
        <w:ind w:firstLine="643" w:firstLineChars="200"/>
        <w:rPr>
          <w:rFonts w:hint="eastAsia" w:ascii="Times New Roman" w:hAnsi="Times New Roman" w:eastAsia="仿宋_GB2312" w:cs="Times New Roman"/>
          <w:color w:val="000000"/>
          <w:sz w:val="32"/>
          <w:szCs w:val="32"/>
          <w:lang w:val="en-US" w:eastAsia="zh-CN"/>
        </w:rPr>
      </w:pP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val="en-US" w:eastAsia="zh-CN"/>
        </w:rPr>
        <w:t>二</w:t>
      </w:r>
      <w:r>
        <w:rPr>
          <w:rFonts w:hint="eastAsia" w:ascii="楷体_GB2312" w:hAnsi="楷体_GB2312" w:eastAsia="楷体_GB2312" w:cs="楷体_GB2312"/>
          <w:b/>
          <w:bCs/>
          <w:color w:val="000000"/>
          <w:sz w:val="32"/>
          <w:szCs w:val="32"/>
        </w:rPr>
        <w:t>）决策指标</w:t>
      </w:r>
      <w:r>
        <w:rPr>
          <w:rFonts w:hint="eastAsia" w:ascii="楷体_GB2312" w:hAnsi="楷体_GB2312" w:eastAsia="楷体_GB2312" w:cs="楷体_GB2312"/>
          <w:b/>
          <w:bCs/>
          <w:color w:val="000000"/>
          <w:sz w:val="32"/>
          <w:szCs w:val="32"/>
          <w:lang w:eastAsia="zh-CN"/>
        </w:rPr>
        <w:t>。</w:t>
      </w:r>
      <w:r>
        <w:rPr>
          <w:rFonts w:hint="eastAsia" w:ascii="Times New Roman" w:hAnsi="Times New Roman" w:eastAsia="仿宋_GB2312" w:cs="Times New Roman"/>
          <w:color w:val="000000"/>
          <w:sz w:val="32"/>
          <w:szCs w:val="32"/>
        </w:rPr>
        <w:t>总分20.00分，实得</w:t>
      </w:r>
      <w:r>
        <w:rPr>
          <w:rFonts w:hint="eastAsia" w:ascii="Times New Roman" w:hAnsi="Times New Roman" w:eastAsia="仿宋_GB2312" w:cs="Times New Roman"/>
          <w:color w:val="000000"/>
          <w:sz w:val="32"/>
          <w:szCs w:val="32"/>
          <w:lang w:val="en-US" w:eastAsia="zh-CN"/>
        </w:rPr>
        <w:t>20</w:t>
      </w:r>
      <w:r>
        <w:rPr>
          <w:rFonts w:hint="eastAsia" w:ascii="Times New Roman" w:hAnsi="Times New Roman" w:eastAsia="仿宋_GB2312" w:cs="Times New Roman"/>
          <w:color w:val="000000"/>
          <w:sz w:val="32"/>
          <w:szCs w:val="32"/>
        </w:rPr>
        <w:t>分，扣</w:t>
      </w:r>
      <w:r>
        <w:rPr>
          <w:rFonts w:hint="eastAsia" w:ascii="Times New Roman" w:hAnsi="Times New Roman" w:eastAsia="仿宋_GB2312" w:cs="Times New Roman"/>
          <w:color w:val="000000"/>
          <w:sz w:val="32"/>
          <w:szCs w:val="32"/>
          <w:lang w:val="en-US" w:eastAsia="zh-CN"/>
        </w:rPr>
        <w:t>0</w:t>
      </w:r>
      <w:r>
        <w:rPr>
          <w:rFonts w:hint="eastAsia" w:ascii="Times New Roman" w:hAnsi="Times New Roman" w:eastAsia="仿宋_GB2312" w:cs="Times New Roman"/>
          <w:color w:val="000000"/>
          <w:sz w:val="32"/>
          <w:szCs w:val="32"/>
        </w:rPr>
        <w:t>分，扣分明细：</w:t>
      </w:r>
      <w:r>
        <w:rPr>
          <w:rFonts w:hint="eastAsia" w:ascii="Times New Roman" w:hAnsi="Times New Roman" w:eastAsia="仿宋_GB2312" w:cs="Times New Roman"/>
          <w:color w:val="000000"/>
          <w:sz w:val="32"/>
          <w:szCs w:val="32"/>
          <w:lang w:val="en-US" w:eastAsia="zh-CN"/>
        </w:rPr>
        <w:t>无。</w:t>
      </w:r>
    </w:p>
    <w:p>
      <w:pPr>
        <w:pStyle w:val="3"/>
        <w:spacing w:line="600" w:lineRule="exact"/>
        <w:ind w:firstLine="643" w:firstLineChars="200"/>
        <w:rPr>
          <w:rFonts w:hint="eastAsia" w:ascii="Times New Roman" w:hAnsi="Times New Roman" w:eastAsia="仿宋_GB2312" w:cs="Times New Roman"/>
          <w:color w:val="000000"/>
          <w:sz w:val="32"/>
          <w:szCs w:val="32"/>
        </w:rPr>
      </w:pPr>
      <w:r>
        <w:rPr>
          <w:rFonts w:hint="eastAsia" w:ascii="楷体_GB2312" w:hAnsi="楷体_GB2312" w:eastAsia="楷体_GB2312" w:cs="楷体_GB2312"/>
          <w:b/>
          <w:bCs/>
          <w:color w:val="000000"/>
          <w:sz w:val="32"/>
          <w:szCs w:val="32"/>
        </w:rPr>
        <w:t>（二）过程指标</w:t>
      </w:r>
      <w:r>
        <w:rPr>
          <w:rFonts w:hint="eastAsia" w:ascii="楷体_GB2312" w:hAnsi="楷体_GB2312" w:eastAsia="楷体_GB2312" w:cs="楷体_GB2312"/>
          <w:b/>
          <w:bCs/>
          <w:color w:val="000000"/>
          <w:sz w:val="32"/>
          <w:szCs w:val="32"/>
          <w:lang w:eastAsia="zh-CN"/>
        </w:rPr>
        <w:t>。</w:t>
      </w:r>
      <w:r>
        <w:rPr>
          <w:rFonts w:hint="eastAsia" w:ascii="Times New Roman" w:hAnsi="Times New Roman" w:eastAsia="仿宋_GB2312" w:cs="Times New Roman"/>
          <w:color w:val="000000"/>
          <w:sz w:val="32"/>
          <w:szCs w:val="32"/>
        </w:rPr>
        <w:t>总分20.00分，实得</w:t>
      </w:r>
      <w:r>
        <w:rPr>
          <w:rFonts w:hint="eastAsia" w:ascii="Times New Roman" w:hAnsi="Times New Roman" w:eastAsia="仿宋_GB2312" w:cs="Times New Roman"/>
          <w:color w:val="000000"/>
          <w:sz w:val="32"/>
          <w:szCs w:val="32"/>
          <w:lang w:val="en-US" w:eastAsia="zh-CN"/>
        </w:rPr>
        <w:t>16</w:t>
      </w:r>
      <w:r>
        <w:rPr>
          <w:rFonts w:hint="eastAsia" w:ascii="Times New Roman" w:hAnsi="Times New Roman" w:eastAsia="仿宋_GB2312" w:cs="Times New Roman"/>
          <w:color w:val="000000"/>
          <w:sz w:val="32"/>
          <w:szCs w:val="32"/>
        </w:rPr>
        <w:t>分，扣</w:t>
      </w: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rPr>
        <w:t>分，扣分明细：资料不齐全且未整理归档，扣2分；项目实施人员条件存在不符合规定的情形，扣2分。</w:t>
      </w:r>
    </w:p>
    <w:p>
      <w:pPr>
        <w:pStyle w:val="3"/>
        <w:spacing w:line="600" w:lineRule="exact"/>
        <w:ind w:firstLine="643" w:firstLineChars="200"/>
        <w:rPr>
          <w:rFonts w:hint="eastAsia" w:ascii="Times New Roman" w:hAnsi="Times New Roman" w:eastAsia="仿宋_GB2312" w:cs="Times New Roman"/>
          <w:color w:val="000000"/>
          <w:sz w:val="32"/>
          <w:szCs w:val="32"/>
          <w:lang w:val="en-US" w:eastAsia="zh-CN"/>
        </w:rPr>
      </w:pPr>
      <w:r>
        <w:rPr>
          <w:rFonts w:hint="eastAsia" w:ascii="楷体_GB2312" w:hAnsi="楷体_GB2312" w:eastAsia="楷体_GB2312" w:cs="楷体_GB2312"/>
          <w:b/>
          <w:bCs/>
          <w:color w:val="000000"/>
          <w:sz w:val="32"/>
          <w:szCs w:val="32"/>
        </w:rPr>
        <w:t>（三）产出指标</w:t>
      </w:r>
      <w:r>
        <w:rPr>
          <w:rFonts w:hint="eastAsia" w:ascii="楷体_GB2312" w:hAnsi="楷体_GB2312" w:eastAsia="楷体_GB2312" w:cs="楷体_GB2312"/>
          <w:b/>
          <w:bCs/>
          <w:color w:val="000000"/>
          <w:sz w:val="32"/>
          <w:szCs w:val="32"/>
          <w:lang w:eastAsia="zh-CN"/>
        </w:rPr>
        <w:t>。</w:t>
      </w:r>
      <w:r>
        <w:rPr>
          <w:rFonts w:hint="eastAsia" w:ascii="Times New Roman" w:hAnsi="Times New Roman" w:eastAsia="仿宋_GB2312" w:cs="Times New Roman"/>
          <w:color w:val="000000"/>
          <w:sz w:val="32"/>
          <w:szCs w:val="32"/>
        </w:rPr>
        <w:t>总分30.00分，实得</w:t>
      </w:r>
      <w:r>
        <w:rPr>
          <w:rFonts w:hint="eastAsia" w:ascii="Times New Roman" w:hAnsi="Times New Roman" w:eastAsia="仿宋_GB2312" w:cs="Times New Roman"/>
          <w:color w:val="000000"/>
          <w:sz w:val="32"/>
          <w:szCs w:val="32"/>
          <w:lang w:val="en-US" w:eastAsia="zh-CN"/>
        </w:rPr>
        <w:t>30</w:t>
      </w:r>
      <w:r>
        <w:rPr>
          <w:rFonts w:hint="eastAsia" w:ascii="Times New Roman" w:hAnsi="Times New Roman" w:eastAsia="仿宋_GB2312" w:cs="Times New Roman"/>
          <w:color w:val="000000"/>
          <w:sz w:val="32"/>
          <w:szCs w:val="32"/>
        </w:rPr>
        <w:t>分，扣</w:t>
      </w:r>
      <w:r>
        <w:rPr>
          <w:rFonts w:hint="eastAsia" w:ascii="Times New Roman" w:hAnsi="Times New Roman" w:eastAsia="仿宋_GB2312" w:cs="Times New Roman"/>
          <w:color w:val="000000"/>
          <w:sz w:val="32"/>
          <w:szCs w:val="32"/>
          <w:lang w:val="en-US" w:eastAsia="zh-CN"/>
        </w:rPr>
        <w:t>0</w:t>
      </w:r>
      <w:r>
        <w:rPr>
          <w:rFonts w:hint="eastAsia" w:ascii="Times New Roman" w:hAnsi="Times New Roman" w:eastAsia="仿宋_GB2312" w:cs="Times New Roman"/>
          <w:color w:val="000000"/>
          <w:sz w:val="32"/>
          <w:szCs w:val="32"/>
        </w:rPr>
        <w:t>分，扣分明细：</w:t>
      </w:r>
      <w:r>
        <w:rPr>
          <w:rFonts w:hint="eastAsia" w:ascii="Times New Roman" w:hAnsi="Times New Roman" w:eastAsia="仿宋_GB2312" w:cs="Times New Roman"/>
          <w:color w:val="000000"/>
          <w:sz w:val="32"/>
          <w:szCs w:val="32"/>
          <w:lang w:val="en-US" w:eastAsia="zh-CN"/>
        </w:rPr>
        <w:t>无。</w:t>
      </w:r>
    </w:p>
    <w:p>
      <w:pPr>
        <w:pStyle w:val="3"/>
        <w:spacing w:line="600" w:lineRule="exact"/>
        <w:ind w:firstLine="643" w:firstLineChars="200"/>
        <w:rPr>
          <w:rFonts w:hint="eastAsia" w:ascii="Times New Roman" w:hAnsi="Times New Roman" w:eastAsia="仿宋_GB2312" w:cs="Times New Roman"/>
          <w:color w:val="000000"/>
          <w:sz w:val="32"/>
          <w:szCs w:val="32"/>
          <w:lang w:val="en-US" w:eastAsia="zh-CN"/>
        </w:rPr>
      </w:pPr>
      <w:r>
        <w:rPr>
          <w:rFonts w:hint="eastAsia" w:ascii="楷体_GB2312" w:hAnsi="楷体_GB2312" w:eastAsia="楷体_GB2312" w:cs="楷体_GB2312"/>
          <w:b/>
          <w:bCs/>
          <w:color w:val="000000"/>
          <w:sz w:val="32"/>
          <w:szCs w:val="32"/>
        </w:rPr>
        <w:t>（四）效益指标</w:t>
      </w:r>
      <w:r>
        <w:rPr>
          <w:rFonts w:hint="eastAsia" w:ascii="楷体_GB2312" w:hAnsi="楷体_GB2312" w:eastAsia="楷体_GB2312" w:cs="楷体_GB2312"/>
          <w:b/>
          <w:bCs/>
          <w:color w:val="000000"/>
          <w:sz w:val="32"/>
          <w:szCs w:val="32"/>
          <w:lang w:eastAsia="zh-CN"/>
        </w:rPr>
        <w:t>。</w:t>
      </w:r>
      <w:r>
        <w:rPr>
          <w:rFonts w:hint="eastAsia" w:ascii="Times New Roman" w:hAnsi="Times New Roman" w:eastAsia="仿宋_GB2312" w:cs="Times New Roman"/>
          <w:color w:val="000000"/>
          <w:sz w:val="32"/>
          <w:szCs w:val="32"/>
        </w:rPr>
        <w:t>总分30.00分，实得</w:t>
      </w:r>
      <w:r>
        <w:rPr>
          <w:rFonts w:hint="eastAsia" w:ascii="Times New Roman" w:hAnsi="Times New Roman" w:eastAsia="仿宋_GB2312" w:cs="Times New Roman"/>
          <w:color w:val="000000"/>
          <w:sz w:val="32"/>
          <w:szCs w:val="32"/>
          <w:lang w:val="en-US" w:eastAsia="zh-CN"/>
        </w:rPr>
        <w:t>30</w:t>
      </w:r>
      <w:r>
        <w:rPr>
          <w:rFonts w:hint="eastAsia" w:ascii="Times New Roman" w:hAnsi="Times New Roman" w:eastAsia="仿宋_GB2312" w:cs="Times New Roman"/>
          <w:color w:val="000000"/>
          <w:sz w:val="32"/>
          <w:szCs w:val="32"/>
        </w:rPr>
        <w:t>分，扣</w:t>
      </w:r>
      <w:r>
        <w:rPr>
          <w:rFonts w:hint="eastAsia" w:ascii="Times New Roman" w:hAnsi="Times New Roman" w:eastAsia="仿宋_GB2312" w:cs="Times New Roman"/>
          <w:color w:val="000000"/>
          <w:sz w:val="32"/>
          <w:szCs w:val="32"/>
          <w:lang w:val="en-US" w:eastAsia="zh-CN"/>
        </w:rPr>
        <w:t>0</w:t>
      </w:r>
      <w:r>
        <w:rPr>
          <w:rFonts w:hint="eastAsia" w:ascii="Times New Roman" w:hAnsi="Times New Roman" w:eastAsia="仿宋_GB2312" w:cs="Times New Roman"/>
          <w:color w:val="000000"/>
          <w:sz w:val="32"/>
          <w:szCs w:val="32"/>
        </w:rPr>
        <w:t>分，扣分明细：</w:t>
      </w:r>
      <w:r>
        <w:rPr>
          <w:rFonts w:hint="eastAsia" w:ascii="Times New Roman" w:hAnsi="Times New Roman" w:eastAsia="仿宋_GB2312" w:cs="Times New Roman"/>
          <w:color w:val="000000"/>
          <w:sz w:val="32"/>
          <w:szCs w:val="32"/>
          <w:lang w:val="en-US" w:eastAsia="zh-CN"/>
        </w:rPr>
        <w:t>无。</w:t>
      </w:r>
    </w:p>
    <w:p>
      <w:pPr>
        <w:pStyle w:val="3"/>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详见附件2：预算支出绩效评价指标评分表。</w:t>
      </w:r>
    </w:p>
    <w:p>
      <w:pPr>
        <w:pStyle w:val="3"/>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五、绩效评价指标分析</w:t>
      </w:r>
    </w:p>
    <w:p>
      <w:pPr>
        <w:pStyle w:val="3"/>
        <w:spacing w:line="60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（一）项目决策情况。</w:t>
      </w:r>
    </w:p>
    <w:p>
      <w:pPr>
        <w:pStyle w:val="3"/>
        <w:spacing w:line="600" w:lineRule="exact"/>
        <w:ind w:firstLine="643" w:firstLineChars="200"/>
        <w:rPr>
          <w:rFonts w:hint="eastAsia"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1.项目立项</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该专项根据</w:t>
      </w:r>
      <w:r>
        <w:rPr>
          <w:rFonts w:hint="default" w:ascii="Times New Roman" w:hAnsi="Times New Roman" w:eastAsia="仿宋_GB2312" w:cs="Times New Roman"/>
          <w:color w:val="000000"/>
          <w:sz w:val="32"/>
          <w:szCs w:val="32"/>
        </w:rPr>
        <w:t>《中共合水县委巡察工作规划2022-2026年（试行）</w:t>
      </w:r>
      <w:r>
        <w:rPr>
          <w:rFonts w:hint="eastAsia"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《2022年县委巡察工作计划》</w:t>
      </w:r>
      <w:r>
        <w:rPr>
          <w:rFonts w:hint="eastAsia" w:ascii="Times New Roman" w:hAnsi="Times New Roman" w:eastAsia="仿宋_GB2312" w:cs="Times New Roman"/>
          <w:color w:val="000000"/>
          <w:sz w:val="32"/>
          <w:szCs w:val="32"/>
        </w:rPr>
        <w:t>及相关规定设立，符合国家法律法规和相关政策要求，属于部门履职所需，立项依据充分。</w:t>
      </w:r>
    </w:p>
    <w:p>
      <w:pPr>
        <w:pStyle w:val="3"/>
        <w:spacing w:line="600" w:lineRule="exact"/>
        <w:ind w:firstLine="643" w:firstLineChars="200"/>
        <w:rPr>
          <w:rFonts w:hint="eastAsia"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2.绩效目标</w:t>
      </w:r>
    </w:p>
    <w:p>
      <w:pPr>
        <w:pStyle w:val="3"/>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lang w:val="en-US" w:eastAsia="zh-CN"/>
        </w:rPr>
        <w:t>22</w:t>
      </w:r>
      <w:r>
        <w:rPr>
          <w:rFonts w:hint="eastAsia"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县委巡察办</w:t>
      </w:r>
      <w:r>
        <w:rPr>
          <w:rFonts w:hint="eastAsia" w:ascii="Times New Roman" w:hAnsi="Times New Roman" w:eastAsia="仿宋_GB2312" w:cs="Times New Roman"/>
          <w:color w:val="000000"/>
          <w:sz w:val="32"/>
          <w:szCs w:val="32"/>
        </w:rPr>
        <w:t>填报了专项资金绩效目标表，但绩效目标设置欠完整，绩效指标欠细化量化。</w:t>
      </w:r>
    </w:p>
    <w:p>
      <w:pPr>
        <w:pStyle w:val="3"/>
        <w:spacing w:line="60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（二）项目过程情况。</w:t>
      </w:r>
    </w:p>
    <w:p>
      <w:pPr>
        <w:pStyle w:val="3"/>
        <w:spacing w:line="600" w:lineRule="exact"/>
        <w:ind w:firstLine="643" w:firstLineChars="200"/>
        <w:rPr>
          <w:rFonts w:hint="eastAsia"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1.资金管理情况</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（1）资金到位率</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项目</w:t>
      </w:r>
      <w:r>
        <w:rPr>
          <w:rFonts w:hint="eastAsia" w:ascii="Times New Roman" w:hAnsi="Times New Roman" w:eastAsia="仿宋_GB2312" w:cs="Times New Roman"/>
          <w:color w:val="000000"/>
          <w:sz w:val="32"/>
          <w:szCs w:val="32"/>
          <w:lang w:val="en-US" w:eastAsia="zh-CN"/>
        </w:rPr>
        <w:t>2022</w:t>
      </w:r>
      <w:r>
        <w:rPr>
          <w:rFonts w:hint="eastAsia" w:ascii="Times New Roman" w:hAnsi="Times New Roman" w:eastAsia="仿宋_GB2312" w:cs="Times New Roman"/>
          <w:color w:val="000000"/>
          <w:sz w:val="32"/>
          <w:szCs w:val="32"/>
        </w:rPr>
        <w:t>年预算合计</w:t>
      </w:r>
      <w:r>
        <w:rPr>
          <w:rFonts w:hint="eastAsia" w:ascii="Times New Roman" w:hAnsi="Times New Roman" w:eastAsia="仿宋_GB2312" w:cs="Times New Roman"/>
          <w:color w:val="000000"/>
          <w:sz w:val="32"/>
          <w:szCs w:val="32"/>
          <w:lang w:val="en-US" w:eastAsia="zh-CN"/>
        </w:rPr>
        <w:t>40</w:t>
      </w:r>
      <w:r>
        <w:rPr>
          <w:rFonts w:hint="eastAsia" w:ascii="Times New Roman" w:hAnsi="Times New Roman" w:eastAsia="仿宋_GB2312" w:cs="Times New Roman"/>
          <w:color w:val="000000"/>
          <w:sz w:val="32"/>
          <w:szCs w:val="32"/>
        </w:rPr>
        <w:t>万元，实际到位</w:t>
      </w:r>
      <w:r>
        <w:rPr>
          <w:rFonts w:hint="eastAsia" w:ascii="Times New Roman" w:hAnsi="Times New Roman" w:eastAsia="仿宋_GB2312" w:cs="Times New Roman"/>
          <w:color w:val="000000"/>
          <w:sz w:val="32"/>
          <w:szCs w:val="32"/>
          <w:lang w:val="en-US" w:eastAsia="zh-CN"/>
        </w:rPr>
        <w:t>40</w:t>
      </w:r>
      <w:r>
        <w:rPr>
          <w:rFonts w:hint="eastAsia" w:ascii="Times New Roman" w:hAnsi="Times New Roman" w:eastAsia="仿宋_GB2312" w:cs="Times New Roman"/>
          <w:color w:val="000000"/>
          <w:sz w:val="32"/>
          <w:szCs w:val="32"/>
        </w:rPr>
        <w:t>万元，资金到位率</w:t>
      </w:r>
      <w:r>
        <w:rPr>
          <w:rFonts w:hint="eastAsia" w:ascii="Times New Roman" w:hAnsi="Times New Roman" w:eastAsia="仿宋_GB2312" w:cs="Times New Roman"/>
          <w:color w:val="000000"/>
          <w:sz w:val="32"/>
          <w:szCs w:val="32"/>
          <w:lang w:val="en-US" w:eastAsia="zh-CN"/>
        </w:rPr>
        <w:t>100</w:t>
      </w:r>
      <w:r>
        <w:rPr>
          <w:rFonts w:hint="eastAsia" w:ascii="Times New Roman" w:hAnsi="Times New Roman" w:eastAsia="仿宋_GB2312" w:cs="Times New Roman"/>
          <w:color w:val="000000"/>
          <w:sz w:val="32"/>
          <w:szCs w:val="32"/>
        </w:rPr>
        <w:t>%，目标完成。</w:t>
      </w:r>
    </w:p>
    <w:p>
      <w:pPr>
        <w:pStyle w:val="3"/>
        <w:spacing w:line="600" w:lineRule="exact"/>
        <w:ind w:firstLine="640" w:firstLineChars="200"/>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Times New Roman"/>
          <w:color w:val="000000"/>
          <w:sz w:val="32"/>
          <w:szCs w:val="32"/>
        </w:rPr>
        <w:t>（2）预算执行率</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到位资金</w:t>
      </w:r>
      <w:r>
        <w:rPr>
          <w:rFonts w:hint="eastAsia" w:ascii="Times New Roman" w:hAnsi="Times New Roman" w:eastAsia="仿宋_GB2312" w:cs="Times New Roman"/>
          <w:color w:val="000000"/>
          <w:sz w:val="32"/>
          <w:szCs w:val="32"/>
          <w:lang w:val="en-US" w:eastAsia="zh-CN"/>
        </w:rPr>
        <w:t>40</w:t>
      </w:r>
      <w:r>
        <w:rPr>
          <w:rFonts w:hint="eastAsia" w:ascii="Times New Roman" w:hAnsi="Times New Roman" w:eastAsia="仿宋_GB2312" w:cs="Times New Roman"/>
          <w:color w:val="000000"/>
          <w:sz w:val="32"/>
          <w:szCs w:val="32"/>
        </w:rPr>
        <w:t>万元，实际到位12.2393万元，预算执行率30.59%</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执行率偏低的主要原因是巡察过程中，各巡察组、县委巡察严格落实了“过紧日子”的要求，最大限度了节约了财政资金，目标完成。</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（3）资金使用合规性</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资金使用符合国家财经法规和财务管理制度，未发现截留、挤占、挪用、虚列开支等情况。</w:t>
      </w:r>
    </w:p>
    <w:p>
      <w:pPr>
        <w:pStyle w:val="3"/>
        <w:spacing w:line="600" w:lineRule="exact"/>
        <w:ind w:firstLine="643" w:firstLineChars="200"/>
        <w:rPr>
          <w:rFonts w:hint="eastAsia"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2.项目实施情况</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（1）管理制度健全性</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olor w:val="000000"/>
          <w:kern w:val="0"/>
          <w:sz w:val="32"/>
          <w:szCs w:val="32"/>
          <w:lang w:val="en-US" w:eastAsia="zh-CN"/>
        </w:rPr>
        <w:t>县委、县委巡察工作领导小组制定了15项配套制度，县委巡察办制定了财务管理办法，自上而下加强内控，有效确保了巡察工作取得实效，</w:t>
      </w:r>
      <w:r>
        <w:rPr>
          <w:rFonts w:hint="eastAsia" w:ascii="Times New Roman" w:hAnsi="Times New Roman" w:eastAsia="仿宋_GB2312" w:cs="Times New Roman"/>
          <w:color w:val="000000"/>
          <w:sz w:val="32"/>
          <w:szCs w:val="32"/>
        </w:rPr>
        <w:t>管理制度健全。</w:t>
      </w:r>
    </w:p>
    <w:p>
      <w:pPr>
        <w:pStyle w:val="3"/>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（2）制度执行有效性</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根据现场核查，</w:t>
      </w:r>
      <w:r>
        <w:rPr>
          <w:rFonts w:hint="eastAsia" w:ascii="Times New Roman" w:hAnsi="Times New Roman" w:eastAsia="仿宋_GB2312" w:cs="Times New Roman"/>
          <w:color w:val="000000"/>
          <w:sz w:val="32"/>
          <w:szCs w:val="32"/>
          <w:lang w:val="en-US" w:eastAsia="zh-CN"/>
        </w:rPr>
        <w:t>各项制度落实到位，制度执行严格，2轮巡察共发现问题557个、线索16个，达到了“发现问题、形成震慑、</w:t>
      </w:r>
      <w:r>
        <w:rPr>
          <w:rFonts w:hint="default" w:ascii="Times New Roman" w:hAnsi="Times New Roman" w:eastAsia="仿宋" w:cs="Times New Roman"/>
          <w:color w:val="000000"/>
          <w:sz w:val="32"/>
          <w:szCs w:val="32"/>
          <w:lang w:val="en-US" w:eastAsia="zh-CN"/>
        </w:rPr>
        <w:t>推动改革、促进发展</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val="en-US" w:eastAsia="zh-CN"/>
        </w:rPr>
        <w:t>的目的</w:t>
      </w:r>
      <w:r>
        <w:rPr>
          <w:rFonts w:hint="eastAsia" w:ascii="Times New Roman" w:hAnsi="Times New Roman" w:eastAsia="仿宋" w:cs="Times New Roman"/>
          <w:color w:val="000000"/>
          <w:sz w:val="32"/>
          <w:szCs w:val="32"/>
          <w:lang w:val="en-US" w:eastAsia="zh-CN"/>
        </w:rPr>
        <w:t>，且</w:t>
      </w:r>
      <w:r>
        <w:rPr>
          <w:rFonts w:hint="eastAsia" w:ascii="Times New Roman" w:hAnsi="Times New Roman" w:eastAsia="仿宋_GB2312" w:cs="Times New Roman"/>
          <w:color w:val="000000"/>
          <w:sz w:val="32"/>
          <w:szCs w:val="32"/>
          <w:lang w:val="en-US" w:eastAsia="zh-CN"/>
        </w:rPr>
        <w:t>巡察工作资料齐全，财务会计资料完善，制度执行到位有效</w:t>
      </w:r>
      <w:r>
        <w:rPr>
          <w:rFonts w:hint="eastAsia" w:ascii="Times New Roman" w:hAnsi="Times New Roman" w:eastAsia="仿宋_GB2312" w:cs="Times New Roman"/>
          <w:color w:val="000000"/>
          <w:sz w:val="32"/>
          <w:szCs w:val="32"/>
        </w:rPr>
        <w:t>。</w:t>
      </w:r>
    </w:p>
    <w:p>
      <w:pPr>
        <w:pStyle w:val="3"/>
        <w:spacing w:line="60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（三）项目产出情况。</w:t>
      </w:r>
    </w:p>
    <w:p>
      <w:pPr>
        <w:pStyle w:val="3"/>
        <w:spacing w:line="600" w:lineRule="exact"/>
        <w:ind w:firstLine="643"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1.产出数量</w:t>
      </w:r>
      <w:r>
        <w:rPr>
          <w:rFonts w:hint="eastAsia" w:ascii="Times New Roman" w:hAnsi="Times New Roman" w:eastAsia="仿宋_GB2312" w:cs="Times New Roman"/>
          <w:b/>
          <w:bCs/>
          <w:color w:val="000000"/>
          <w:sz w:val="32"/>
          <w:szCs w:val="32"/>
          <w:lang w:eastAsia="zh-CN"/>
        </w:rPr>
        <w:t>。</w:t>
      </w:r>
      <w:r>
        <w:rPr>
          <w:rFonts w:hint="eastAsia" w:ascii="Times New Roman" w:hAnsi="Times New Roman" w:eastAsia="仿宋_GB2312" w:cs="Times New Roman"/>
          <w:color w:val="000000"/>
          <w:sz w:val="32"/>
          <w:szCs w:val="32"/>
        </w:rPr>
        <w:t>开展2轮巡察，巡察3个乡镇、4个部门、14个企事业单位、7个群团组织、27个村（社区），目标完成。</w:t>
      </w:r>
    </w:p>
    <w:p>
      <w:pPr>
        <w:pStyle w:val="3"/>
        <w:spacing w:line="600" w:lineRule="exact"/>
        <w:ind w:firstLine="643" w:firstLineChars="20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rPr>
        <w:t>2.产出质量</w:t>
      </w:r>
      <w:r>
        <w:rPr>
          <w:rFonts w:hint="eastAsia" w:ascii="Times New Roman" w:hAnsi="Times New Roman" w:eastAsia="仿宋_GB2312" w:cs="Times New Roman"/>
          <w:b/>
          <w:bCs/>
          <w:color w:val="000000"/>
          <w:sz w:val="32"/>
          <w:szCs w:val="32"/>
          <w:lang w:eastAsia="zh-CN"/>
        </w:rPr>
        <w:t>。</w:t>
      </w:r>
      <w:r>
        <w:rPr>
          <w:rFonts w:hint="eastAsia" w:ascii="Times New Roman" w:hAnsi="Times New Roman" w:eastAsia="仿宋_GB2312" w:cs="Times New Roman"/>
          <w:color w:val="000000"/>
          <w:sz w:val="32"/>
          <w:szCs w:val="32"/>
        </w:rPr>
        <w:t>现场核查发现，完成全覆盖任务的29.72%</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目标完成。</w:t>
      </w:r>
    </w:p>
    <w:p>
      <w:pPr>
        <w:pStyle w:val="3"/>
        <w:spacing w:line="600" w:lineRule="exact"/>
        <w:ind w:firstLine="643"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3.产出时效</w:t>
      </w:r>
      <w:r>
        <w:rPr>
          <w:rFonts w:hint="eastAsia" w:ascii="Times New Roman" w:hAnsi="Times New Roman" w:eastAsia="仿宋_GB2312" w:cs="Times New Roman"/>
          <w:b/>
          <w:bCs/>
          <w:color w:val="000000"/>
          <w:sz w:val="32"/>
          <w:szCs w:val="32"/>
          <w:lang w:eastAsia="zh-CN"/>
        </w:rPr>
        <w:t>。</w:t>
      </w:r>
      <w:r>
        <w:rPr>
          <w:rFonts w:hint="eastAsia" w:ascii="Times New Roman" w:hAnsi="Times New Roman" w:eastAsia="仿宋_GB2312" w:cs="Times New Roman"/>
          <w:color w:val="000000"/>
          <w:sz w:val="32"/>
          <w:szCs w:val="32"/>
        </w:rPr>
        <w:t>截至20</w:t>
      </w:r>
      <w:r>
        <w:rPr>
          <w:rFonts w:hint="eastAsia" w:ascii="Times New Roman" w:hAnsi="Times New Roman" w:eastAsia="仿宋_GB2312" w:cs="Times New Roman"/>
          <w:color w:val="000000"/>
          <w:sz w:val="32"/>
          <w:szCs w:val="32"/>
          <w:lang w:val="en-US" w:eastAsia="zh-CN"/>
        </w:rPr>
        <w:t>22</w:t>
      </w:r>
      <w:r>
        <w:rPr>
          <w:rFonts w:hint="eastAsia" w:ascii="Times New Roman" w:hAnsi="Times New Roman" w:eastAsia="仿宋_GB2312" w:cs="Times New Roman"/>
          <w:color w:val="000000"/>
          <w:sz w:val="32"/>
          <w:szCs w:val="32"/>
        </w:rPr>
        <w:t>年12月31日止</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2轮巡察任务均已完成，档案资料归档及时，</w:t>
      </w:r>
      <w:r>
        <w:rPr>
          <w:rFonts w:hint="eastAsia" w:ascii="Times New Roman" w:hAnsi="Times New Roman" w:eastAsia="仿宋_GB2312" w:cs="Times New Roman"/>
          <w:color w:val="000000"/>
          <w:sz w:val="32"/>
          <w:szCs w:val="32"/>
        </w:rPr>
        <w:t>目标完成。</w:t>
      </w:r>
    </w:p>
    <w:p>
      <w:pPr>
        <w:pStyle w:val="3"/>
        <w:spacing w:line="600" w:lineRule="exact"/>
        <w:ind w:firstLine="643"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4.产出成本</w:t>
      </w:r>
      <w:r>
        <w:rPr>
          <w:rFonts w:hint="eastAsia" w:ascii="Times New Roman" w:hAnsi="Times New Roman" w:eastAsia="仿宋_GB2312" w:cs="Times New Roman"/>
          <w:b/>
          <w:bCs/>
          <w:color w:val="000000"/>
          <w:sz w:val="32"/>
          <w:szCs w:val="32"/>
          <w:lang w:eastAsia="zh-CN"/>
        </w:rPr>
        <w:t>。</w:t>
      </w:r>
      <w:r>
        <w:rPr>
          <w:rFonts w:hint="eastAsia" w:ascii="Times New Roman" w:hAnsi="Times New Roman" w:eastAsia="仿宋_GB2312" w:cs="Times New Roman"/>
          <w:color w:val="000000"/>
          <w:sz w:val="32"/>
          <w:szCs w:val="32"/>
          <w:lang w:val="en-US" w:eastAsia="zh-CN"/>
        </w:rPr>
        <w:t>两轮巡察累计支出12.2393万元，预算执行率</w:t>
      </w:r>
      <w:r>
        <w:rPr>
          <w:rFonts w:hint="default" w:ascii="Times New Roman" w:hAnsi="Times New Roman" w:eastAsia="仿宋_GB2312" w:cs="Times New Roman"/>
          <w:color w:val="000000"/>
          <w:sz w:val="32"/>
          <w:szCs w:val="32"/>
          <w:lang w:val="en-US" w:eastAsia="zh-CN"/>
        </w:rPr>
        <w:t>30.59%</w:t>
      </w:r>
      <w:r>
        <w:rPr>
          <w:rFonts w:hint="eastAsia" w:ascii="Times New Roman" w:hAnsi="Times New Roman" w:eastAsia="仿宋_GB2312" w:cs="Times New Roman"/>
          <w:color w:val="000000"/>
          <w:sz w:val="32"/>
          <w:szCs w:val="32"/>
          <w:lang w:val="en-US" w:eastAsia="zh-CN"/>
        </w:rPr>
        <w:t>，目标完成</w:t>
      </w:r>
      <w:r>
        <w:rPr>
          <w:rFonts w:hint="eastAsia" w:ascii="Times New Roman" w:hAnsi="Times New Roman" w:eastAsia="仿宋_GB2312" w:cs="Times New Roman"/>
          <w:color w:val="000000"/>
          <w:sz w:val="32"/>
          <w:szCs w:val="32"/>
        </w:rPr>
        <w:t>。</w:t>
      </w:r>
    </w:p>
    <w:p>
      <w:pPr>
        <w:pStyle w:val="3"/>
        <w:spacing w:line="60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（四）项目效益情况。</w:t>
      </w:r>
    </w:p>
    <w:p>
      <w:pPr>
        <w:pStyle w:val="3"/>
        <w:spacing w:line="60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一是盯住政治责任巡。</w:t>
      </w:r>
      <w:r>
        <w:rPr>
          <w:rFonts w:hint="eastAsia" w:ascii="Times New Roman" w:hAnsi="Times New Roman" w:eastAsia="仿宋_GB2312" w:cs="Times New Roman"/>
          <w:color w:val="000000"/>
          <w:sz w:val="32"/>
          <w:szCs w:val="32"/>
        </w:rPr>
        <w:t>紧扣被巡察党组织职能责任，深入了解领导干部学习习近平总书记在本行业、本领域重要讲话和指示批示精神的重视程度和理解深度，贯彻态度、措施和效果等情况，及时纠正政策落实中的温差、落差、偏差。</w:t>
      </w:r>
      <w:r>
        <w:rPr>
          <w:rFonts w:hint="eastAsia" w:ascii="Times New Roman" w:hAnsi="Times New Roman" w:eastAsia="仿宋_GB2312" w:cs="Times New Roman"/>
          <w:b/>
          <w:bCs/>
          <w:color w:val="000000"/>
          <w:sz w:val="32"/>
          <w:szCs w:val="32"/>
        </w:rPr>
        <w:t>二是盯住监督重点巡。</w:t>
      </w:r>
      <w:r>
        <w:rPr>
          <w:rFonts w:hint="eastAsia" w:ascii="Times New Roman" w:hAnsi="Times New Roman" w:eastAsia="仿宋_GB2312" w:cs="Times New Roman"/>
          <w:color w:val="000000"/>
          <w:sz w:val="32"/>
          <w:szCs w:val="32"/>
        </w:rPr>
        <w:t>紧盯巩固拓展脱贫攻坚成果同乡村振兴有效衔接、落实惠农利民政策、深化重点领域改革、生态环保等重点工作开展监督，发现并解决落实重大决策部署态度不坚决、行动不积极、举措不得力等问题259条。紧盯群众痛点难点焦点，发现群众身边腐败和作风问题159条。紧盯基层党组织建设情况，发现党的建设缺失、管党治党不力等问题139条。</w:t>
      </w:r>
      <w:r>
        <w:rPr>
          <w:rFonts w:hint="eastAsia" w:ascii="Times New Roman" w:hAnsi="Times New Roman" w:eastAsia="仿宋_GB2312" w:cs="Times New Roman"/>
          <w:b/>
          <w:bCs/>
          <w:color w:val="000000"/>
          <w:sz w:val="32"/>
          <w:szCs w:val="32"/>
        </w:rPr>
        <w:t>三是盯住关键少数巡。</w:t>
      </w:r>
      <w:r>
        <w:rPr>
          <w:rFonts w:hint="eastAsia" w:ascii="Times New Roman" w:hAnsi="Times New Roman" w:eastAsia="仿宋_GB2312" w:cs="Times New Roman"/>
          <w:color w:val="000000"/>
          <w:sz w:val="32"/>
          <w:szCs w:val="32"/>
        </w:rPr>
        <w:t>抓住领导班子这个“关键少数”，特别是“一把手”，从被巡察单位具体问题入手，重点查找解决履行职能职责不到位、权力运行不规范等方面的突出问题，发现问题线索5件，给予党纪政务处分1人，组织处理2人。</w:t>
      </w:r>
      <w:r>
        <w:rPr>
          <w:rFonts w:hint="eastAsia" w:ascii="Times New Roman" w:hAnsi="Times New Roman" w:eastAsia="仿宋_GB2312" w:cs="Times New Roman"/>
          <w:color w:val="000000"/>
          <w:sz w:val="32"/>
          <w:szCs w:val="32"/>
          <w:lang w:val="en-US" w:eastAsia="zh-CN"/>
        </w:rPr>
        <w:t>党员干部群众对巡察工作普遍支持满意。</w:t>
      </w:r>
      <w:r>
        <w:rPr>
          <w:rFonts w:hint="eastAsia" w:ascii="Times New Roman" w:hAnsi="Times New Roman" w:eastAsia="仿宋_GB2312" w:cs="Times New Roman"/>
          <w:color w:val="000000"/>
          <w:sz w:val="32"/>
          <w:szCs w:val="32"/>
        </w:rPr>
        <w:t>目标完成。</w:t>
      </w:r>
    </w:p>
    <w:p>
      <w:pPr>
        <w:pStyle w:val="3"/>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六、项目主要经验及做法</w:t>
      </w:r>
    </w:p>
    <w:p>
      <w:pPr>
        <w:pStyle w:val="3"/>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是在监督力量上贯通。坚持按照“4+N”模式组建巡察组，注重从纪委、组织、审计等部门选派骨干力量参加巡察，为精准发现问题提供助力。年内探索了从退居二线的领导干部中选派10名相对固定的人员担任巡察组组长，县委巡察工作开展以来，共抽调干部263人、组建巡察组43个，纪检、组织、审计干部分别占24%、20%、13%，90%的巡察组长由派驻纪检监察组长和长期从事审计工作的科级干部担任，实现人员力量全面融合。二是在监督信息上贯通。协调纪委、组织、审计、信访等有关部门累计为巡察组提供被巡察单位的有关情况60份，用好已有的监督成果。联合有关部门督促被巡察党组织解决立行立改问题6件，形成了立竿见影的效果。三是在监督成果上贯通。定期对巡察发现的问题进行梳理汇总，按照“一移交三通报”的方式，统筹巡察成果运用。向纪检监察机关移交问题线索16件，党纪政务处分3人，组织处理10人；向组织、宣传等部门通报党建、意识形态领域问题50条；向县委、县政府分管领导抄送巡察意见1次，推动从更高层面解决问题，实现监督成果共享共用。</w:t>
      </w:r>
    </w:p>
    <w:p>
      <w:pPr>
        <w:pStyle w:val="3"/>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七、存在的问题及原因分析</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是预算绩效观念不深入。在日常财务工作中存在着“轻管理、重支出、轻绩效”的情况，造成该问题的主要原因是自身绩效理念较薄弱，单位绩效目标编制仍有缺失，需要进一步加强对资金绩效管理的重视程度。二是预算绩效规范管理有盲点。在财政部门逐步加强绩效管理的情况下，我办财务人员面对当前绩效管理工作既没有现成的经验可供借鉴，又缺乏专业性很强的技能储备，只能是边工作、边学习、边积累，短期内部分工作只能停留在表面，难以做到程序规范、管理科学，难以满足当前绩效管理要求。</w:t>
      </w:r>
      <w:r>
        <w:rPr>
          <w:rFonts w:hint="eastAsia" w:ascii="Times New Roman" w:hAnsi="Times New Roman" w:eastAsia="仿宋_GB2312" w:cs="Times New Roman"/>
          <w:color w:val="000000"/>
          <w:sz w:val="32"/>
          <w:szCs w:val="32"/>
          <w:lang w:val="en-US" w:eastAsia="zh-CN"/>
        </w:rPr>
        <w:t>三是</w:t>
      </w:r>
      <w:r>
        <w:rPr>
          <w:rFonts w:hint="eastAsia" w:ascii="Times New Roman" w:hAnsi="Times New Roman" w:eastAsia="仿宋_GB2312" w:cs="Times New Roman"/>
          <w:color w:val="000000"/>
          <w:sz w:val="32"/>
          <w:szCs w:val="32"/>
        </w:rPr>
        <w:t>绩效管理的整体性上还有差距</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绩效</w:t>
      </w:r>
      <w:r>
        <w:rPr>
          <w:rFonts w:hint="eastAsia" w:ascii="Times New Roman" w:hAnsi="Times New Roman" w:eastAsia="仿宋_GB2312" w:cs="Times New Roman"/>
          <w:color w:val="000000"/>
          <w:sz w:val="32"/>
          <w:szCs w:val="32"/>
        </w:rPr>
        <w:t>管理体系需进一步健全</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绩效目标设定的科学性、时效性有待加强</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同时，</w:t>
      </w:r>
      <w:r>
        <w:rPr>
          <w:rFonts w:hint="eastAsia" w:ascii="Times New Roman" w:hAnsi="Times New Roman" w:eastAsia="仿宋_GB2312" w:cs="Times New Roman"/>
          <w:color w:val="000000"/>
          <w:sz w:val="32"/>
          <w:szCs w:val="32"/>
        </w:rPr>
        <w:t>因资金拨付情况及工作开展情况，导致项目在一定程度上存在支出进度慢的现象。</w:t>
      </w:r>
    </w:p>
    <w:p>
      <w:pPr>
        <w:pStyle w:val="3"/>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八、有关建议</w:t>
      </w:r>
    </w:p>
    <w:p>
      <w:pPr>
        <w:pStyle w:val="3"/>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主要针对项目存在的问题，着眼于项目的总体目标，从项目政策、预算管理、部门管理、项目管理等多个角度，提出加强和改进管理的意见建议。</w:t>
      </w:r>
    </w:p>
    <w:p>
      <w:pPr>
        <w:pStyle w:val="3"/>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九、需要说明的问题</w:t>
      </w:r>
    </w:p>
    <w:p>
      <w:pPr>
        <w:pStyle w:val="3"/>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olor w:val="000000"/>
          <w:kern w:val="0"/>
          <w:sz w:val="32"/>
          <w:szCs w:val="32"/>
          <w:lang w:val="en-US" w:eastAsia="zh-CN"/>
        </w:rPr>
        <w:t>本报告适用县委巡察办项目支出绩效评价，报告内容是参考性的，仅供财政部门绩效评价时使用，不做其他用途。</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附表1</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绩效评价得分表（包括非现场评价、现场评价及综合评价）</w:t>
      </w:r>
    </w:p>
    <w:p>
      <w:pPr>
        <w:pStyle w:val="3"/>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附表2</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问题清单</w:t>
      </w:r>
    </w:p>
    <w:p>
      <w:pPr>
        <w:spacing w:line="680" w:lineRule="exact"/>
        <w:rPr>
          <w:rFonts w:ascii="Times New Roman" w:hAnsi="Times New Roman"/>
          <w:color w:val="000000"/>
        </w:rPr>
      </w:pPr>
    </w:p>
    <w:p>
      <w:pPr>
        <w:widowControl/>
        <w:rPr>
          <w:rFonts w:ascii="Times New Roman" w:hAnsi="Times New Roman" w:eastAsia="仿宋_GB2312"/>
          <w:color w:val="000000"/>
          <w:sz w:val="32"/>
          <w:szCs w:val="32"/>
        </w:rPr>
        <w:sectPr>
          <w:footerReference r:id="rId3" w:type="default"/>
          <w:pgSz w:w="11910" w:h="16840"/>
          <w:pgMar w:top="1701" w:right="1587" w:bottom="1701" w:left="1587" w:header="0" w:footer="1474" w:gutter="0"/>
          <w:pgNumType w:fmt="numberInDash" w:start="1"/>
          <w:cols w:space="720" w:num="1"/>
        </w:sectPr>
      </w:pPr>
    </w:p>
    <w:p>
      <w:pPr>
        <w:spacing w:line="600" w:lineRule="exact"/>
        <w:rPr>
          <w:rFonts w:hint="eastAsia" w:ascii="黑体" w:hAnsi="黑体" w:eastAsia="黑体"/>
          <w:color w:val="000000"/>
          <w:sz w:val="28"/>
          <w:szCs w:val="28"/>
        </w:rPr>
      </w:pPr>
      <w:r>
        <w:rPr>
          <w:rFonts w:ascii="黑体" w:hAnsi="黑体" w:eastAsia="黑体"/>
          <w:color w:val="000000"/>
          <w:sz w:val="28"/>
          <w:szCs w:val="28"/>
        </w:rPr>
        <w:t>附表1</w:t>
      </w:r>
      <w:r>
        <w:rPr>
          <w:rFonts w:hint="eastAsia" w:ascii="黑体" w:hAnsi="黑体" w:eastAsia="黑体"/>
          <w:color w:val="000000"/>
          <w:sz w:val="28"/>
          <w:szCs w:val="28"/>
        </w:rPr>
        <w:t>：</w:t>
      </w:r>
    </w:p>
    <w:p>
      <w:pPr>
        <w:jc w:val="center"/>
        <w:rPr>
          <w:rFonts w:ascii="Times New Roman" w:hAnsi="Times New Roman" w:eastAsia="方正小标宋简体"/>
          <w:color w:val="000000"/>
          <w:sz w:val="36"/>
          <w:szCs w:val="36"/>
        </w:rPr>
      </w:pPr>
      <w:r>
        <w:rPr>
          <w:rFonts w:ascii="Times New Roman" w:hAnsi="Times New Roman" w:eastAsia="方正小标宋简体"/>
          <w:bCs/>
          <w:color w:val="000000"/>
          <w:sz w:val="36"/>
          <w:szCs w:val="36"/>
        </w:rPr>
        <w:t>绩效评价得分表（包括非现场评价、现场评价及综合评价）</w:t>
      </w:r>
    </w:p>
    <w:p>
      <w:pPr>
        <w:rPr>
          <w:rFonts w:hint="eastAsia" w:ascii="Times New Roman" w:hAnsi="Times New Roman"/>
          <w:b/>
          <w:bCs/>
          <w:color w:val="000000"/>
          <w:sz w:val="28"/>
          <w:szCs w:val="28"/>
          <w:lang w:val="en-US" w:eastAsia="zh-CN"/>
        </w:rPr>
      </w:pPr>
      <w:r>
        <w:rPr>
          <w:rFonts w:ascii="Times New Roman" w:hAnsi="Times New Roman"/>
          <w:b/>
          <w:bCs/>
          <w:color w:val="000000"/>
          <w:sz w:val="28"/>
          <w:szCs w:val="28"/>
        </w:rPr>
        <w:t>项目名称：</w:t>
      </w:r>
      <w:r>
        <w:rPr>
          <w:rFonts w:hint="eastAsia" w:ascii="Times New Roman" w:hAnsi="Times New Roman"/>
          <w:b/>
          <w:bCs/>
          <w:color w:val="000000"/>
          <w:sz w:val="28"/>
          <w:szCs w:val="28"/>
          <w:lang w:val="en-US" w:eastAsia="zh-CN"/>
        </w:rPr>
        <w:t>2022年巡察专项经费项目</w:t>
      </w:r>
    </w:p>
    <w:tbl>
      <w:tblPr>
        <w:tblStyle w:val="5"/>
        <w:tblW w:w="1417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1077"/>
        <w:gridCol w:w="1077"/>
        <w:gridCol w:w="1247"/>
        <w:gridCol w:w="3742"/>
        <w:gridCol w:w="5953"/>
        <w:gridCol w:w="10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55" w:hRule="atLeast"/>
          <w:jc w:val="center"/>
        </w:trPr>
        <w:tc>
          <w:tcPr>
            <w:tcW w:w="107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default"/>
                <w:b/>
                <w:bCs/>
                <w:lang w:val="en-US" w:eastAsia="zh-CN"/>
              </w:rPr>
            </w:pPr>
            <w:r>
              <w:rPr>
                <w:b/>
                <w:bCs/>
              </w:rPr>
              <w:t>一级指标</w:t>
            </w:r>
            <w:r>
              <w:rPr>
                <w:rFonts w:hint="eastAsia"/>
                <w:b/>
                <w:bCs/>
                <w:lang w:val="en-US" w:eastAsia="zh-CN"/>
              </w:rPr>
              <w:t>及分值</w:t>
            </w:r>
          </w:p>
        </w:tc>
        <w:tc>
          <w:tcPr>
            <w:tcW w:w="1077" w:type="dxa"/>
            <w:tcBorders>
              <w:top w:val="single" w:color="000000" w:sz="8" w:space="0"/>
              <w:left w:val="nil"/>
              <w:bottom w:val="single" w:color="000000" w:sz="8" w:space="0"/>
              <w:right w:val="single" w:color="000000" w:sz="8" w:space="0"/>
            </w:tcBorders>
            <w:shd w:val="clear" w:color="auto" w:fill="auto"/>
            <w:noWrap w:val="0"/>
            <w:vAlign w:val="center"/>
          </w:tcPr>
          <w:p>
            <w:pPr>
              <w:jc w:val="center"/>
              <w:rPr>
                <w:b/>
                <w:bCs/>
              </w:rPr>
            </w:pPr>
            <w:r>
              <w:rPr>
                <w:b/>
                <w:bCs/>
              </w:rPr>
              <w:t>二级指标</w:t>
            </w:r>
            <w:r>
              <w:rPr>
                <w:rFonts w:hint="eastAsia"/>
                <w:b/>
                <w:bCs/>
                <w:lang w:val="en-US" w:eastAsia="zh-CN"/>
              </w:rPr>
              <w:t>及分值</w:t>
            </w:r>
          </w:p>
        </w:tc>
        <w:tc>
          <w:tcPr>
            <w:tcW w:w="1247" w:type="dxa"/>
            <w:tcBorders>
              <w:top w:val="single" w:color="000000" w:sz="8" w:space="0"/>
              <w:left w:val="nil"/>
              <w:bottom w:val="single" w:color="000000" w:sz="8" w:space="0"/>
              <w:right w:val="single" w:color="000000" w:sz="8" w:space="0"/>
            </w:tcBorders>
            <w:shd w:val="clear" w:color="auto" w:fill="auto"/>
            <w:noWrap w:val="0"/>
            <w:vAlign w:val="center"/>
          </w:tcPr>
          <w:p>
            <w:pPr>
              <w:jc w:val="center"/>
              <w:rPr>
                <w:b/>
                <w:bCs/>
              </w:rPr>
            </w:pPr>
            <w:r>
              <w:rPr>
                <w:b/>
                <w:bCs/>
              </w:rPr>
              <w:t>三级指标</w:t>
            </w:r>
            <w:r>
              <w:rPr>
                <w:rFonts w:hint="eastAsia"/>
                <w:b/>
                <w:bCs/>
                <w:lang w:val="en-US" w:eastAsia="zh-CN"/>
              </w:rPr>
              <w:t>及分值</w:t>
            </w:r>
          </w:p>
        </w:tc>
        <w:tc>
          <w:tcPr>
            <w:tcW w:w="3742" w:type="dxa"/>
            <w:tcBorders>
              <w:top w:val="single" w:color="000000" w:sz="8" w:space="0"/>
              <w:left w:val="nil"/>
              <w:bottom w:val="single" w:color="000000" w:sz="8" w:space="0"/>
              <w:right w:val="single" w:color="000000" w:sz="8" w:space="0"/>
            </w:tcBorders>
            <w:shd w:val="clear" w:color="auto" w:fill="auto"/>
            <w:noWrap w:val="0"/>
            <w:vAlign w:val="center"/>
          </w:tcPr>
          <w:p>
            <w:pPr>
              <w:jc w:val="center"/>
              <w:rPr>
                <w:b/>
                <w:bCs/>
              </w:rPr>
            </w:pPr>
            <w:r>
              <w:rPr>
                <w:b/>
                <w:bCs/>
              </w:rPr>
              <w:t>指标解释</w:t>
            </w:r>
          </w:p>
        </w:tc>
        <w:tc>
          <w:tcPr>
            <w:tcW w:w="5953" w:type="dxa"/>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default"/>
                <w:b/>
                <w:bCs/>
                <w:lang w:val="en-US" w:eastAsia="zh-CN"/>
              </w:rPr>
            </w:pPr>
            <w:r>
              <w:rPr>
                <w:rFonts w:hint="eastAsia"/>
                <w:b/>
                <w:bCs/>
                <w:lang w:val="en-US" w:eastAsia="zh-CN"/>
              </w:rPr>
              <w:t>评价标准</w:t>
            </w:r>
          </w:p>
        </w:tc>
        <w:tc>
          <w:tcPr>
            <w:tcW w:w="1077" w:type="dxa"/>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default"/>
                <w:b/>
                <w:bCs/>
                <w:lang w:val="en-US" w:eastAsia="zh-CN"/>
              </w:rPr>
            </w:pPr>
            <w:r>
              <w:rPr>
                <w:rFonts w:hint="eastAsia"/>
                <w:b/>
                <w:bCs/>
                <w:lang w:val="en-US" w:eastAsia="zh-CN"/>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181" w:hRule="atLeast"/>
          <w:jc w:val="center"/>
        </w:trPr>
        <w:tc>
          <w:tcPr>
            <w:tcW w:w="1077" w:type="dxa"/>
            <w:vMerge w:val="restart"/>
            <w:tcBorders>
              <w:top w:val="nil"/>
              <w:left w:val="single" w:color="000000" w:sz="8" w:space="0"/>
              <w:right w:val="single" w:color="000000" w:sz="8" w:space="0"/>
            </w:tcBorders>
            <w:shd w:val="clear" w:color="auto" w:fill="auto"/>
            <w:noWrap w:val="0"/>
            <w:vAlign w:val="center"/>
          </w:tcPr>
          <w:p>
            <w:pPr>
              <w:jc w:val="center"/>
              <w:rPr>
                <w:sz w:val="15"/>
                <w:szCs w:val="15"/>
              </w:rPr>
            </w:pPr>
            <w:r>
              <w:rPr>
                <w:sz w:val="15"/>
                <w:szCs w:val="15"/>
              </w:rPr>
              <w:t>决策</w:t>
            </w:r>
          </w:p>
          <w:p>
            <w:pPr>
              <w:jc w:val="center"/>
              <w:rPr>
                <w:rFonts w:hint="default" w:eastAsia="宋体"/>
                <w:sz w:val="15"/>
                <w:szCs w:val="15"/>
                <w:lang w:val="en-US" w:eastAsia="zh-CN"/>
              </w:rPr>
            </w:pPr>
            <w:r>
              <w:rPr>
                <w:rFonts w:hint="eastAsia"/>
                <w:sz w:val="15"/>
                <w:szCs w:val="15"/>
                <w:lang w:val="en-US" w:eastAsia="zh-CN"/>
              </w:rPr>
              <w:t>20分分</w:t>
            </w:r>
          </w:p>
        </w:tc>
        <w:tc>
          <w:tcPr>
            <w:tcW w:w="1077" w:type="dxa"/>
            <w:vMerge w:val="restart"/>
            <w:tcBorders>
              <w:top w:val="nil"/>
              <w:left w:val="nil"/>
              <w:bottom w:val="single" w:color="000000" w:sz="8" w:space="0"/>
              <w:right w:val="single" w:color="000000" w:sz="8" w:space="0"/>
            </w:tcBorders>
            <w:shd w:val="clear" w:color="auto" w:fill="auto"/>
            <w:noWrap w:val="0"/>
            <w:vAlign w:val="center"/>
          </w:tcPr>
          <w:p>
            <w:pPr>
              <w:jc w:val="center"/>
              <w:rPr>
                <w:sz w:val="15"/>
                <w:szCs w:val="15"/>
              </w:rPr>
            </w:pPr>
            <w:r>
              <w:rPr>
                <w:sz w:val="15"/>
                <w:szCs w:val="15"/>
              </w:rPr>
              <w:t>项目立项</w:t>
            </w:r>
          </w:p>
          <w:p>
            <w:pPr>
              <w:jc w:val="center"/>
              <w:rPr>
                <w:rFonts w:hint="default" w:eastAsia="宋体"/>
                <w:sz w:val="15"/>
                <w:szCs w:val="15"/>
                <w:lang w:val="en-US" w:eastAsia="zh-CN"/>
              </w:rPr>
            </w:pPr>
            <w:r>
              <w:rPr>
                <w:rFonts w:hint="eastAsia"/>
                <w:sz w:val="15"/>
                <w:szCs w:val="15"/>
                <w:lang w:val="en-US" w:eastAsia="zh-CN"/>
              </w:rPr>
              <w:t>5分分</w:t>
            </w:r>
          </w:p>
        </w:tc>
        <w:tc>
          <w:tcPr>
            <w:tcW w:w="1247" w:type="dxa"/>
            <w:tcBorders>
              <w:top w:val="single" w:color="000000" w:sz="8" w:space="0"/>
              <w:left w:val="nil"/>
              <w:bottom w:val="single" w:color="000000" w:sz="8" w:space="0"/>
              <w:right w:val="single" w:color="000000" w:sz="8" w:space="0"/>
            </w:tcBorders>
            <w:shd w:val="clear" w:color="auto" w:fill="auto"/>
            <w:noWrap w:val="0"/>
            <w:vAlign w:val="center"/>
          </w:tcPr>
          <w:p>
            <w:pPr>
              <w:jc w:val="center"/>
              <w:rPr>
                <w:sz w:val="15"/>
                <w:szCs w:val="15"/>
              </w:rPr>
            </w:pPr>
            <w:r>
              <w:rPr>
                <w:sz w:val="15"/>
                <w:szCs w:val="15"/>
              </w:rPr>
              <w:t>立项依据</w:t>
            </w:r>
          </w:p>
          <w:p>
            <w:pPr>
              <w:jc w:val="center"/>
              <w:rPr>
                <w:sz w:val="15"/>
                <w:szCs w:val="15"/>
              </w:rPr>
            </w:pPr>
            <w:r>
              <w:rPr>
                <w:sz w:val="15"/>
                <w:szCs w:val="15"/>
              </w:rPr>
              <w:t>充分性</w:t>
            </w:r>
          </w:p>
          <w:p>
            <w:pPr>
              <w:jc w:val="center"/>
              <w:rPr>
                <w:rFonts w:hint="default" w:eastAsia="宋体"/>
                <w:sz w:val="15"/>
                <w:szCs w:val="15"/>
                <w:lang w:val="en-US" w:eastAsia="zh-CN"/>
              </w:rPr>
            </w:pPr>
            <w:r>
              <w:rPr>
                <w:rFonts w:hint="eastAsia"/>
                <w:sz w:val="15"/>
                <w:szCs w:val="15"/>
                <w:lang w:val="en-US" w:eastAsia="zh-CN"/>
              </w:rPr>
              <w:t>2.5分</w:t>
            </w:r>
          </w:p>
        </w:tc>
        <w:tc>
          <w:tcPr>
            <w:tcW w:w="3742" w:type="dxa"/>
            <w:tcBorders>
              <w:top w:val="single" w:color="000000" w:sz="8" w:space="0"/>
              <w:left w:val="nil"/>
              <w:bottom w:val="single" w:color="000000" w:sz="8" w:space="0"/>
              <w:right w:val="single" w:color="000000" w:sz="8" w:space="0"/>
            </w:tcBorders>
            <w:shd w:val="clear" w:color="auto" w:fill="auto"/>
            <w:noWrap w:val="0"/>
            <w:vAlign w:val="center"/>
          </w:tcPr>
          <w:p>
            <w:pPr>
              <w:rPr>
                <w:sz w:val="15"/>
                <w:szCs w:val="15"/>
              </w:rPr>
            </w:pPr>
            <w:r>
              <w:rPr>
                <w:sz w:val="15"/>
                <w:szCs w:val="15"/>
              </w:rPr>
              <w:t>项目立项是否符合法律法规、相关政策、发展规划以及部门职责，用以反映和考核项目立项依据情况。</w:t>
            </w:r>
          </w:p>
        </w:tc>
        <w:tc>
          <w:tcPr>
            <w:tcW w:w="5953" w:type="dxa"/>
            <w:tcBorders>
              <w:top w:val="single" w:color="000000" w:sz="8" w:space="0"/>
              <w:left w:val="nil"/>
              <w:bottom w:val="single" w:color="000000" w:sz="8" w:space="0"/>
              <w:right w:val="single" w:color="000000" w:sz="8" w:space="0"/>
            </w:tcBorders>
            <w:shd w:val="clear" w:color="auto" w:fill="auto"/>
            <w:noWrap w:val="0"/>
            <w:vAlign w:val="center"/>
          </w:tcPr>
          <w:p>
            <w:pPr>
              <w:rPr>
                <w:sz w:val="15"/>
                <w:szCs w:val="15"/>
              </w:rPr>
            </w:pPr>
            <w:r>
              <w:rPr>
                <w:sz w:val="15"/>
                <w:szCs w:val="15"/>
              </w:rPr>
              <w:t>评价要点：①项目立项是否符合国家法律法规、国民经济发展规划和相关政策；②项目立项是否符合行业发展规划和政策要求；③项目立项是否与部门职责范围相符，属于部门履职所需；④项目是否属于公共财政支持范围，是否符合中央、地方事权支出责任划分原则；⑤项目是否与相关部门同类项目或部门内部相关项目重复。</w:t>
            </w:r>
          </w:p>
        </w:tc>
        <w:tc>
          <w:tcPr>
            <w:tcW w:w="1077" w:type="dxa"/>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7" w:hRule="atLeast"/>
          <w:jc w:val="center"/>
        </w:trPr>
        <w:tc>
          <w:tcPr>
            <w:tcW w:w="1077" w:type="dxa"/>
            <w:vMerge w:val="continue"/>
            <w:tcBorders>
              <w:left w:val="single" w:color="000000" w:sz="8" w:space="0"/>
              <w:right w:val="single" w:color="000000" w:sz="8" w:space="0"/>
            </w:tcBorders>
            <w:shd w:val="clear" w:color="auto" w:fill="auto"/>
            <w:noWrap w:val="0"/>
            <w:vAlign w:val="center"/>
          </w:tcPr>
          <w:p>
            <w:pPr>
              <w:jc w:val="center"/>
              <w:rPr>
                <w:sz w:val="15"/>
                <w:szCs w:val="15"/>
              </w:rPr>
            </w:pPr>
          </w:p>
        </w:tc>
        <w:tc>
          <w:tcPr>
            <w:tcW w:w="1077" w:type="dxa"/>
            <w:vMerge w:val="continue"/>
            <w:tcBorders>
              <w:top w:val="nil"/>
              <w:left w:val="nil"/>
              <w:bottom w:val="single" w:color="000000" w:sz="8" w:space="0"/>
              <w:right w:val="single" w:color="000000" w:sz="8" w:space="0"/>
            </w:tcBorders>
            <w:shd w:val="clear" w:color="auto" w:fill="auto"/>
            <w:noWrap w:val="0"/>
            <w:vAlign w:val="center"/>
          </w:tcPr>
          <w:p>
            <w:pPr>
              <w:jc w:val="center"/>
              <w:rPr>
                <w:sz w:val="15"/>
                <w:szCs w:val="15"/>
              </w:rPr>
            </w:pPr>
          </w:p>
        </w:tc>
        <w:tc>
          <w:tcPr>
            <w:tcW w:w="1247" w:type="dxa"/>
            <w:tcBorders>
              <w:top w:val="single" w:color="000000" w:sz="8" w:space="0"/>
              <w:left w:val="nil"/>
              <w:bottom w:val="single" w:color="000000" w:sz="8" w:space="0"/>
              <w:right w:val="single" w:color="000000" w:sz="8" w:space="0"/>
            </w:tcBorders>
            <w:shd w:val="clear" w:color="auto" w:fill="auto"/>
            <w:noWrap w:val="0"/>
            <w:vAlign w:val="center"/>
          </w:tcPr>
          <w:p>
            <w:pPr>
              <w:jc w:val="center"/>
              <w:rPr>
                <w:sz w:val="15"/>
                <w:szCs w:val="15"/>
              </w:rPr>
            </w:pPr>
            <w:r>
              <w:rPr>
                <w:sz w:val="15"/>
                <w:szCs w:val="15"/>
              </w:rPr>
              <w:t>立项程序</w:t>
            </w:r>
          </w:p>
          <w:p>
            <w:pPr>
              <w:jc w:val="center"/>
              <w:rPr>
                <w:sz w:val="15"/>
                <w:szCs w:val="15"/>
              </w:rPr>
            </w:pPr>
            <w:r>
              <w:rPr>
                <w:sz w:val="15"/>
                <w:szCs w:val="15"/>
              </w:rPr>
              <w:t>规范性</w:t>
            </w:r>
          </w:p>
          <w:p>
            <w:pPr>
              <w:jc w:val="center"/>
              <w:rPr>
                <w:rFonts w:hint="default" w:eastAsia="宋体"/>
                <w:sz w:val="15"/>
                <w:szCs w:val="15"/>
                <w:lang w:val="en-US" w:eastAsia="zh-CN"/>
              </w:rPr>
            </w:pPr>
            <w:r>
              <w:rPr>
                <w:rFonts w:hint="eastAsia"/>
                <w:sz w:val="15"/>
                <w:szCs w:val="15"/>
                <w:lang w:val="en-US" w:eastAsia="zh-CN"/>
              </w:rPr>
              <w:t>2.5分</w:t>
            </w:r>
          </w:p>
        </w:tc>
        <w:tc>
          <w:tcPr>
            <w:tcW w:w="3742" w:type="dxa"/>
            <w:tcBorders>
              <w:top w:val="single" w:color="000000" w:sz="8" w:space="0"/>
              <w:left w:val="nil"/>
              <w:bottom w:val="single" w:color="000000" w:sz="8" w:space="0"/>
              <w:right w:val="single" w:color="000000" w:sz="8" w:space="0"/>
            </w:tcBorders>
            <w:shd w:val="clear" w:color="auto" w:fill="auto"/>
            <w:noWrap w:val="0"/>
            <w:vAlign w:val="center"/>
          </w:tcPr>
          <w:p>
            <w:pPr>
              <w:rPr>
                <w:sz w:val="15"/>
                <w:szCs w:val="15"/>
              </w:rPr>
            </w:pPr>
            <w:r>
              <w:rPr>
                <w:sz w:val="15"/>
                <w:szCs w:val="15"/>
              </w:rPr>
              <w:t>项目申请、设立过程是否符合相关要求，用以反映和考核项目立项的规范情况。</w:t>
            </w:r>
          </w:p>
        </w:tc>
        <w:tc>
          <w:tcPr>
            <w:tcW w:w="5953" w:type="dxa"/>
            <w:tcBorders>
              <w:top w:val="single" w:color="000000" w:sz="8" w:space="0"/>
              <w:left w:val="nil"/>
              <w:bottom w:val="single" w:color="000000" w:sz="8" w:space="0"/>
              <w:right w:val="single" w:color="000000" w:sz="8" w:space="0"/>
            </w:tcBorders>
            <w:shd w:val="clear" w:color="auto" w:fill="auto"/>
            <w:noWrap w:val="0"/>
            <w:vAlign w:val="center"/>
          </w:tcPr>
          <w:p>
            <w:pPr>
              <w:rPr>
                <w:sz w:val="15"/>
                <w:szCs w:val="15"/>
              </w:rPr>
            </w:pPr>
            <w:r>
              <w:rPr>
                <w:sz w:val="15"/>
                <w:szCs w:val="15"/>
              </w:rPr>
              <w:t>评价要点：①项目是否按照规定的程序申请设立；②审批文件、材料是否符合相关要求；③事前是否已经过必要的可行性研究、专家论证、风险评估、绩效评估、集体决策。</w:t>
            </w:r>
          </w:p>
        </w:tc>
        <w:tc>
          <w:tcPr>
            <w:tcW w:w="1077" w:type="dxa"/>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0" w:hRule="atLeast"/>
          <w:jc w:val="center"/>
        </w:trPr>
        <w:tc>
          <w:tcPr>
            <w:tcW w:w="1077" w:type="dxa"/>
            <w:vMerge w:val="continue"/>
            <w:tcBorders>
              <w:left w:val="single" w:color="000000" w:sz="8" w:space="0"/>
              <w:right w:val="single" w:color="000000" w:sz="8" w:space="0"/>
            </w:tcBorders>
            <w:shd w:val="clear" w:color="auto" w:fill="auto"/>
            <w:noWrap w:val="0"/>
            <w:vAlign w:val="center"/>
          </w:tcPr>
          <w:p>
            <w:pPr>
              <w:jc w:val="center"/>
              <w:rPr>
                <w:sz w:val="15"/>
                <w:szCs w:val="15"/>
              </w:rPr>
            </w:pPr>
          </w:p>
        </w:tc>
        <w:tc>
          <w:tcPr>
            <w:tcW w:w="1077" w:type="dxa"/>
            <w:vMerge w:val="restart"/>
            <w:tcBorders>
              <w:top w:val="nil"/>
              <w:left w:val="nil"/>
              <w:bottom w:val="single" w:color="000000" w:sz="8" w:space="0"/>
              <w:right w:val="single" w:color="000000" w:sz="8" w:space="0"/>
            </w:tcBorders>
            <w:shd w:val="clear" w:color="auto" w:fill="auto"/>
            <w:noWrap w:val="0"/>
            <w:vAlign w:val="center"/>
          </w:tcPr>
          <w:p>
            <w:pPr>
              <w:jc w:val="center"/>
              <w:rPr>
                <w:sz w:val="15"/>
                <w:szCs w:val="15"/>
              </w:rPr>
            </w:pPr>
            <w:r>
              <w:rPr>
                <w:sz w:val="15"/>
                <w:szCs w:val="15"/>
              </w:rPr>
              <w:t>绩效目标</w:t>
            </w:r>
          </w:p>
          <w:p>
            <w:pPr>
              <w:jc w:val="center"/>
              <w:rPr>
                <w:rFonts w:hint="default" w:eastAsia="宋体"/>
                <w:sz w:val="15"/>
                <w:szCs w:val="15"/>
                <w:lang w:val="en-US" w:eastAsia="zh-CN"/>
              </w:rPr>
            </w:pPr>
            <w:r>
              <w:rPr>
                <w:rFonts w:hint="eastAsia"/>
                <w:sz w:val="15"/>
                <w:szCs w:val="15"/>
                <w:lang w:val="en-US" w:eastAsia="zh-CN"/>
              </w:rPr>
              <w:t>10分</w:t>
            </w:r>
          </w:p>
        </w:tc>
        <w:tc>
          <w:tcPr>
            <w:tcW w:w="1247" w:type="dxa"/>
            <w:tcBorders>
              <w:top w:val="single" w:color="000000" w:sz="8" w:space="0"/>
              <w:left w:val="nil"/>
              <w:bottom w:val="single" w:color="000000" w:sz="8" w:space="0"/>
              <w:right w:val="single" w:color="000000" w:sz="8" w:space="0"/>
            </w:tcBorders>
            <w:shd w:val="clear" w:color="auto" w:fill="auto"/>
            <w:noWrap w:val="0"/>
            <w:vAlign w:val="center"/>
          </w:tcPr>
          <w:p>
            <w:pPr>
              <w:jc w:val="center"/>
              <w:rPr>
                <w:sz w:val="15"/>
                <w:szCs w:val="15"/>
              </w:rPr>
            </w:pPr>
            <w:r>
              <w:rPr>
                <w:sz w:val="15"/>
                <w:szCs w:val="15"/>
              </w:rPr>
              <w:t>绩效目标</w:t>
            </w:r>
          </w:p>
          <w:p>
            <w:pPr>
              <w:jc w:val="center"/>
              <w:rPr>
                <w:sz w:val="15"/>
                <w:szCs w:val="15"/>
              </w:rPr>
            </w:pPr>
            <w:r>
              <w:rPr>
                <w:sz w:val="15"/>
                <w:szCs w:val="15"/>
              </w:rPr>
              <w:t>合理性</w:t>
            </w:r>
          </w:p>
          <w:p>
            <w:pPr>
              <w:jc w:val="center"/>
              <w:rPr>
                <w:rFonts w:hint="eastAsia" w:eastAsia="宋体"/>
                <w:sz w:val="15"/>
                <w:szCs w:val="15"/>
                <w:lang w:val="en-US" w:eastAsia="zh-CN"/>
              </w:rPr>
            </w:pPr>
            <w:r>
              <w:rPr>
                <w:rFonts w:hint="eastAsia"/>
                <w:sz w:val="15"/>
                <w:szCs w:val="15"/>
                <w:lang w:val="en-US" w:eastAsia="zh-CN"/>
              </w:rPr>
              <w:t>5分</w:t>
            </w:r>
          </w:p>
        </w:tc>
        <w:tc>
          <w:tcPr>
            <w:tcW w:w="3742" w:type="dxa"/>
            <w:tcBorders>
              <w:top w:val="single" w:color="000000" w:sz="8" w:space="0"/>
              <w:left w:val="nil"/>
              <w:bottom w:val="single" w:color="000000" w:sz="8" w:space="0"/>
              <w:right w:val="single" w:color="000000" w:sz="8" w:space="0"/>
            </w:tcBorders>
            <w:shd w:val="clear" w:color="auto" w:fill="auto"/>
            <w:noWrap w:val="0"/>
            <w:vAlign w:val="center"/>
          </w:tcPr>
          <w:p>
            <w:pPr>
              <w:rPr>
                <w:sz w:val="15"/>
                <w:szCs w:val="15"/>
              </w:rPr>
            </w:pPr>
            <w:r>
              <w:rPr>
                <w:sz w:val="15"/>
                <w:szCs w:val="15"/>
              </w:rPr>
              <w:t>项目所设定的绩效目标是否依据充分，是否符合客观实际，用以反映和考核项目绩效目标与项目实施的相符情况。</w:t>
            </w:r>
          </w:p>
        </w:tc>
        <w:tc>
          <w:tcPr>
            <w:tcW w:w="5953" w:type="dxa"/>
            <w:tcBorders>
              <w:top w:val="single" w:color="000000" w:sz="8" w:space="0"/>
              <w:left w:val="nil"/>
              <w:bottom w:val="single" w:color="000000" w:sz="8" w:space="0"/>
              <w:right w:val="single" w:color="000000" w:sz="8" w:space="0"/>
            </w:tcBorders>
            <w:shd w:val="clear" w:color="auto" w:fill="auto"/>
            <w:noWrap w:val="0"/>
            <w:vAlign w:val="center"/>
          </w:tcPr>
          <w:p>
            <w:pPr>
              <w:rPr>
                <w:sz w:val="15"/>
                <w:szCs w:val="15"/>
              </w:rPr>
            </w:pPr>
            <w:r>
              <w:rPr>
                <w:sz w:val="15"/>
                <w:szCs w:val="15"/>
              </w:rPr>
              <w:t>评价要点：①项目是否有绩效目标；②项目绩效目标与实际工作内容是否具有相关性；③项目预期产出效益和效果是否符合正常的业绩水平；④是否与预算确定的项目投资额或资金量相匹配。</w:t>
            </w:r>
          </w:p>
        </w:tc>
        <w:tc>
          <w:tcPr>
            <w:tcW w:w="1077" w:type="dxa"/>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33" w:hRule="atLeast"/>
          <w:jc w:val="center"/>
        </w:trPr>
        <w:tc>
          <w:tcPr>
            <w:tcW w:w="1077" w:type="dxa"/>
            <w:vMerge w:val="continue"/>
            <w:tcBorders>
              <w:left w:val="single" w:color="000000" w:sz="8" w:space="0"/>
              <w:right w:val="single" w:color="000000" w:sz="8" w:space="0"/>
            </w:tcBorders>
            <w:shd w:val="clear" w:color="auto" w:fill="auto"/>
            <w:noWrap w:val="0"/>
            <w:vAlign w:val="center"/>
          </w:tcPr>
          <w:p>
            <w:pPr>
              <w:jc w:val="center"/>
              <w:rPr>
                <w:sz w:val="15"/>
                <w:szCs w:val="15"/>
              </w:rPr>
            </w:pPr>
          </w:p>
        </w:tc>
        <w:tc>
          <w:tcPr>
            <w:tcW w:w="1077" w:type="dxa"/>
            <w:vMerge w:val="continue"/>
            <w:tcBorders>
              <w:top w:val="nil"/>
              <w:left w:val="nil"/>
              <w:bottom w:val="single" w:color="auto" w:sz="4" w:space="0"/>
              <w:right w:val="single" w:color="000000" w:sz="8" w:space="0"/>
            </w:tcBorders>
            <w:shd w:val="clear" w:color="auto" w:fill="auto"/>
            <w:noWrap w:val="0"/>
            <w:vAlign w:val="center"/>
          </w:tcPr>
          <w:p>
            <w:pPr>
              <w:jc w:val="center"/>
              <w:rPr>
                <w:sz w:val="15"/>
                <w:szCs w:val="15"/>
              </w:rPr>
            </w:pPr>
          </w:p>
        </w:tc>
        <w:tc>
          <w:tcPr>
            <w:tcW w:w="1247" w:type="dxa"/>
            <w:tcBorders>
              <w:top w:val="single" w:color="000000" w:sz="8" w:space="0"/>
              <w:left w:val="nil"/>
              <w:bottom w:val="single" w:color="000000" w:sz="8" w:space="0"/>
              <w:right w:val="single" w:color="000000" w:sz="8" w:space="0"/>
            </w:tcBorders>
            <w:shd w:val="clear" w:color="auto" w:fill="auto"/>
            <w:noWrap w:val="0"/>
            <w:vAlign w:val="center"/>
          </w:tcPr>
          <w:p>
            <w:pPr>
              <w:jc w:val="center"/>
              <w:rPr>
                <w:sz w:val="15"/>
                <w:szCs w:val="15"/>
              </w:rPr>
            </w:pPr>
            <w:r>
              <w:rPr>
                <w:sz w:val="15"/>
                <w:szCs w:val="15"/>
              </w:rPr>
              <w:t>绩效指标</w:t>
            </w:r>
          </w:p>
          <w:p>
            <w:pPr>
              <w:jc w:val="center"/>
              <w:rPr>
                <w:sz w:val="15"/>
                <w:szCs w:val="15"/>
              </w:rPr>
            </w:pPr>
            <w:r>
              <w:rPr>
                <w:sz w:val="15"/>
                <w:szCs w:val="15"/>
              </w:rPr>
              <w:t>明确性</w:t>
            </w:r>
          </w:p>
          <w:p>
            <w:pPr>
              <w:jc w:val="center"/>
              <w:rPr>
                <w:rFonts w:hint="eastAsia" w:eastAsia="宋体"/>
                <w:sz w:val="15"/>
                <w:szCs w:val="15"/>
                <w:lang w:val="en-US" w:eastAsia="zh-CN"/>
              </w:rPr>
            </w:pPr>
            <w:r>
              <w:rPr>
                <w:rFonts w:hint="eastAsia"/>
                <w:sz w:val="15"/>
                <w:szCs w:val="15"/>
                <w:lang w:val="en-US" w:eastAsia="zh-CN"/>
              </w:rPr>
              <w:t>5分</w:t>
            </w:r>
          </w:p>
        </w:tc>
        <w:tc>
          <w:tcPr>
            <w:tcW w:w="3742" w:type="dxa"/>
            <w:tcBorders>
              <w:top w:val="single" w:color="000000" w:sz="8" w:space="0"/>
              <w:left w:val="nil"/>
              <w:bottom w:val="single" w:color="000000" w:sz="8" w:space="0"/>
              <w:right w:val="single" w:color="000000" w:sz="8" w:space="0"/>
            </w:tcBorders>
            <w:shd w:val="clear" w:color="auto" w:fill="auto"/>
            <w:noWrap w:val="0"/>
            <w:vAlign w:val="center"/>
          </w:tcPr>
          <w:p>
            <w:pPr>
              <w:rPr>
                <w:sz w:val="15"/>
                <w:szCs w:val="15"/>
              </w:rPr>
            </w:pPr>
            <w:r>
              <w:rPr>
                <w:sz w:val="15"/>
                <w:szCs w:val="15"/>
              </w:rPr>
              <w:t>依据绩效目标设定的绩效指标是否清晰、细化、可衡量等，用以反映和考核项目绩效目标的明细化情况。</w:t>
            </w:r>
          </w:p>
        </w:tc>
        <w:tc>
          <w:tcPr>
            <w:tcW w:w="5953" w:type="dxa"/>
            <w:tcBorders>
              <w:top w:val="single" w:color="000000" w:sz="8" w:space="0"/>
              <w:left w:val="nil"/>
              <w:bottom w:val="single" w:color="000000" w:sz="8" w:space="0"/>
              <w:right w:val="single" w:color="000000" w:sz="8" w:space="0"/>
            </w:tcBorders>
            <w:shd w:val="clear" w:color="auto" w:fill="auto"/>
            <w:noWrap w:val="0"/>
            <w:vAlign w:val="center"/>
          </w:tcPr>
          <w:p>
            <w:pPr>
              <w:rPr>
                <w:sz w:val="15"/>
                <w:szCs w:val="15"/>
              </w:rPr>
            </w:pPr>
            <w:r>
              <w:rPr>
                <w:sz w:val="15"/>
                <w:szCs w:val="15"/>
              </w:rPr>
              <w:t>评价要点：①是否将项目绩效目标细化分解为具体的绩效指标；②是否通过清晰、可衡量的指标值予以体现；③是否与项目目标任务数或计划数相对应。</w:t>
            </w:r>
          </w:p>
        </w:tc>
        <w:tc>
          <w:tcPr>
            <w:tcW w:w="1077" w:type="dxa"/>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03" w:hRule="atLeast"/>
          <w:jc w:val="center"/>
        </w:trPr>
        <w:tc>
          <w:tcPr>
            <w:tcW w:w="1077" w:type="dxa"/>
            <w:vMerge w:val="continue"/>
            <w:tcBorders>
              <w:left w:val="single" w:color="000000" w:sz="8" w:space="0"/>
              <w:right w:val="single" w:color="000000" w:sz="8" w:space="0"/>
            </w:tcBorders>
            <w:shd w:val="clear" w:color="auto" w:fill="auto"/>
            <w:noWrap w:val="0"/>
            <w:vAlign w:val="center"/>
          </w:tcPr>
          <w:p>
            <w:pPr>
              <w:jc w:val="center"/>
              <w:rPr>
                <w:sz w:val="15"/>
                <w:szCs w:val="15"/>
              </w:rPr>
            </w:pPr>
          </w:p>
        </w:tc>
        <w:tc>
          <w:tcPr>
            <w:tcW w:w="1077" w:type="dxa"/>
            <w:vMerge w:val="restart"/>
            <w:tcBorders>
              <w:top w:val="single" w:color="auto" w:sz="4" w:space="0"/>
              <w:left w:val="nil"/>
              <w:right w:val="single" w:color="000000" w:sz="8" w:space="0"/>
            </w:tcBorders>
            <w:shd w:val="clear" w:color="auto" w:fill="auto"/>
            <w:noWrap w:val="0"/>
            <w:vAlign w:val="center"/>
          </w:tcPr>
          <w:p>
            <w:pPr>
              <w:jc w:val="center"/>
              <w:rPr>
                <w:sz w:val="15"/>
                <w:szCs w:val="15"/>
              </w:rPr>
            </w:pPr>
            <w:r>
              <w:rPr>
                <w:sz w:val="15"/>
                <w:szCs w:val="15"/>
              </w:rPr>
              <w:t>资金投入</w:t>
            </w:r>
          </w:p>
          <w:p>
            <w:pPr>
              <w:jc w:val="center"/>
              <w:rPr>
                <w:sz w:val="15"/>
                <w:szCs w:val="15"/>
              </w:rPr>
            </w:pPr>
            <w:r>
              <w:rPr>
                <w:rFonts w:hint="eastAsia"/>
                <w:sz w:val="15"/>
                <w:szCs w:val="15"/>
                <w:lang w:val="en-US" w:eastAsia="zh-CN"/>
              </w:rPr>
              <w:t>5分</w:t>
            </w:r>
          </w:p>
        </w:tc>
        <w:tc>
          <w:tcPr>
            <w:tcW w:w="1247" w:type="dxa"/>
            <w:tcBorders>
              <w:top w:val="single" w:color="000000" w:sz="8" w:space="0"/>
              <w:left w:val="nil"/>
              <w:bottom w:val="single" w:color="000000" w:sz="8" w:space="0"/>
              <w:right w:val="single" w:color="000000" w:sz="8" w:space="0"/>
            </w:tcBorders>
            <w:shd w:val="clear" w:color="auto" w:fill="auto"/>
            <w:noWrap w:val="0"/>
            <w:vAlign w:val="center"/>
          </w:tcPr>
          <w:p>
            <w:pPr>
              <w:jc w:val="center"/>
              <w:rPr>
                <w:sz w:val="15"/>
                <w:szCs w:val="15"/>
              </w:rPr>
            </w:pPr>
            <w:r>
              <w:rPr>
                <w:sz w:val="15"/>
                <w:szCs w:val="15"/>
              </w:rPr>
              <w:t>预算编制</w:t>
            </w:r>
          </w:p>
          <w:p>
            <w:pPr>
              <w:jc w:val="center"/>
              <w:rPr>
                <w:sz w:val="15"/>
                <w:szCs w:val="15"/>
              </w:rPr>
            </w:pPr>
            <w:r>
              <w:rPr>
                <w:sz w:val="15"/>
                <w:szCs w:val="15"/>
              </w:rPr>
              <w:t>科学性</w:t>
            </w:r>
          </w:p>
          <w:p>
            <w:pPr>
              <w:jc w:val="center"/>
              <w:rPr>
                <w:rFonts w:hint="eastAsia" w:ascii="Calibri" w:hAnsi="Calibri" w:eastAsia="宋体" w:cs="Times New Roman"/>
                <w:kern w:val="2"/>
                <w:sz w:val="15"/>
                <w:szCs w:val="15"/>
                <w:lang w:val="en-US" w:eastAsia="zh-CN" w:bidi="ar-SA"/>
              </w:rPr>
            </w:pPr>
            <w:r>
              <w:rPr>
                <w:rFonts w:hint="eastAsia"/>
                <w:sz w:val="15"/>
                <w:szCs w:val="15"/>
                <w:lang w:val="en-US" w:eastAsia="zh-CN"/>
              </w:rPr>
              <w:t>2.5分</w:t>
            </w:r>
          </w:p>
        </w:tc>
        <w:tc>
          <w:tcPr>
            <w:tcW w:w="3742" w:type="dxa"/>
            <w:tcBorders>
              <w:top w:val="single" w:color="000000" w:sz="8" w:space="0"/>
              <w:left w:val="nil"/>
              <w:bottom w:val="single" w:color="000000" w:sz="8" w:space="0"/>
              <w:right w:val="single" w:color="000000" w:sz="8" w:space="0"/>
            </w:tcBorders>
            <w:shd w:val="clear" w:color="auto" w:fill="auto"/>
            <w:noWrap w:val="0"/>
            <w:vAlign w:val="center"/>
          </w:tcPr>
          <w:p>
            <w:pPr>
              <w:rPr>
                <w:rFonts w:ascii="Calibri" w:hAnsi="Calibri" w:eastAsia="宋体" w:cs="Times New Roman"/>
                <w:kern w:val="2"/>
                <w:sz w:val="15"/>
                <w:szCs w:val="15"/>
                <w:lang w:val="en-US" w:eastAsia="zh-CN" w:bidi="ar-SA"/>
              </w:rPr>
            </w:pPr>
            <w:r>
              <w:rPr>
                <w:sz w:val="15"/>
                <w:szCs w:val="15"/>
              </w:rPr>
              <w:t>项目预算编制是否经过科学论证、有明确标准，资金额度与年度目标是否相适应，用以反映和考核项目预算编制的科学性、合理性情况。</w:t>
            </w:r>
          </w:p>
        </w:tc>
        <w:tc>
          <w:tcPr>
            <w:tcW w:w="5953" w:type="dxa"/>
            <w:tcBorders>
              <w:top w:val="single" w:color="000000" w:sz="8" w:space="0"/>
              <w:left w:val="nil"/>
              <w:bottom w:val="single" w:color="000000" w:sz="8" w:space="0"/>
              <w:right w:val="single" w:color="000000" w:sz="8" w:space="0"/>
            </w:tcBorders>
            <w:shd w:val="clear" w:color="auto" w:fill="auto"/>
            <w:noWrap w:val="0"/>
            <w:vAlign w:val="center"/>
          </w:tcPr>
          <w:p>
            <w:pPr>
              <w:rPr>
                <w:rFonts w:ascii="Calibri" w:hAnsi="Calibri" w:eastAsia="宋体" w:cs="Times New Roman"/>
                <w:kern w:val="2"/>
                <w:sz w:val="15"/>
                <w:szCs w:val="15"/>
                <w:lang w:val="en-US" w:eastAsia="zh-CN" w:bidi="ar-SA"/>
              </w:rPr>
            </w:pPr>
            <w:r>
              <w:rPr>
                <w:sz w:val="15"/>
                <w:szCs w:val="15"/>
              </w:rPr>
              <w:t>评价要点:①预算编制是否经过科学论证；②预算内容与项目内容是否匹配；③预算额度测算依据是否充分,是否按照标准编制；④预算确定的项目投资额或资金量是否与工作任务相匹配。</w:t>
            </w:r>
          </w:p>
        </w:tc>
        <w:tc>
          <w:tcPr>
            <w:tcW w:w="1077" w:type="dxa"/>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93" w:hRule="atLeast"/>
          <w:jc w:val="center"/>
        </w:trPr>
        <w:tc>
          <w:tcPr>
            <w:tcW w:w="1077" w:type="dxa"/>
            <w:vMerge w:val="continue"/>
            <w:tcBorders>
              <w:left w:val="single" w:color="000000" w:sz="8" w:space="0"/>
              <w:bottom w:val="single" w:color="000000" w:sz="8" w:space="0"/>
              <w:right w:val="single" w:color="000000" w:sz="8" w:space="0"/>
            </w:tcBorders>
            <w:shd w:val="clear" w:color="auto" w:fill="auto"/>
            <w:noWrap w:val="0"/>
            <w:vAlign w:val="center"/>
          </w:tcPr>
          <w:p>
            <w:pPr>
              <w:jc w:val="center"/>
              <w:rPr>
                <w:sz w:val="15"/>
                <w:szCs w:val="15"/>
              </w:rPr>
            </w:pPr>
          </w:p>
        </w:tc>
        <w:tc>
          <w:tcPr>
            <w:tcW w:w="1077" w:type="dxa"/>
            <w:vMerge w:val="continue"/>
            <w:tcBorders>
              <w:left w:val="nil"/>
              <w:bottom w:val="single" w:color="000000" w:sz="8" w:space="0"/>
              <w:right w:val="single" w:color="000000" w:sz="8" w:space="0"/>
            </w:tcBorders>
            <w:shd w:val="clear" w:color="auto" w:fill="auto"/>
            <w:noWrap w:val="0"/>
            <w:vAlign w:val="center"/>
          </w:tcPr>
          <w:p>
            <w:pPr>
              <w:jc w:val="center"/>
              <w:rPr>
                <w:sz w:val="15"/>
                <w:szCs w:val="15"/>
              </w:rPr>
            </w:pPr>
          </w:p>
        </w:tc>
        <w:tc>
          <w:tcPr>
            <w:tcW w:w="1247" w:type="dxa"/>
            <w:tcBorders>
              <w:top w:val="single" w:color="000000" w:sz="8" w:space="0"/>
              <w:left w:val="nil"/>
              <w:bottom w:val="single" w:color="000000" w:sz="8" w:space="0"/>
              <w:right w:val="single" w:color="000000" w:sz="8" w:space="0"/>
            </w:tcBorders>
            <w:shd w:val="clear" w:color="auto" w:fill="auto"/>
            <w:noWrap w:val="0"/>
            <w:vAlign w:val="center"/>
          </w:tcPr>
          <w:p>
            <w:pPr>
              <w:jc w:val="center"/>
              <w:rPr>
                <w:sz w:val="15"/>
                <w:szCs w:val="15"/>
              </w:rPr>
            </w:pPr>
            <w:r>
              <w:rPr>
                <w:sz w:val="15"/>
                <w:szCs w:val="15"/>
              </w:rPr>
              <w:t>资金分配</w:t>
            </w:r>
          </w:p>
          <w:p>
            <w:pPr>
              <w:jc w:val="center"/>
              <w:rPr>
                <w:sz w:val="15"/>
                <w:szCs w:val="15"/>
              </w:rPr>
            </w:pPr>
            <w:r>
              <w:rPr>
                <w:sz w:val="15"/>
                <w:szCs w:val="15"/>
              </w:rPr>
              <w:t>合理性</w:t>
            </w:r>
          </w:p>
          <w:p>
            <w:pPr>
              <w:jc w:val="center"/>
              <w:rPr>
                <w:rFonts w:hint="eastAsia" w:ascii="Calibri" w:hAnsi="Calibri" w:eastAsia="宋体" w:cs="Times New Roman"/>
                <w:kern w:val="2"/>
                <w:sz w:val="15"/>
                <w:szCs w:val="15"/>
                <w:lang w:val="en-US" w:eastAsia="zh-CN" w:bidi="ar-SA"/>
              </w:rPr>
            </w:pPr>
            <w:r>
              <w:rPr>
                <w:rFonts w:hint="eastAsia"/>
                <w:sz w:val="15"/>
                <w:szCs w:val="15"/>
                <w:lang w:val="en-US" w:eastAsia="zh-CN"/>
              </w:rPr>
              <w:t>2.5分</w:t>
            </w:r>
          </w:p>
        </w:tc>
        <w:tc>
          <w:tcPr>
            <w:tcW w:w="3742" w:type="dxa"/>
            <w:tcBorders>
              <w:top w:val="single" w:color="000000" w:sz="8" w:space="0"/>
              <w:left w:val="nil"/>
              <w:bottom w:val="single" w:color="000000" w:sz="8" w:space="0"/>
              <w:right w:val="single" w:color="000000" w:sz="8" w:space="0"/>
            </w:tcBorders>
            <w:shd w:val="clear" w:color="auto" w:fill="auto"/>
            <w:noWrap w:val="0"/>
            <w:vAlign w:val="center"/>
          </w:tcPr>
          <w:p>
            <w:pPr>
              <w:rPr>
                <w:rFonts w:ascii="Calibri" w:hAnsi="Calibri" w:eastAsia="宋体" w:cs="Times New Roman"/>
                <w:kern w:val="2"/>
                <w:sz w:val="15"/>
                <w:szCs w:val="15"/>
                <w:lang w:val="en-US" w:eastAsia="zh-CN" w:bidi="ar-SA"/>
              </w:rPr>
            </w:pPr>
            <w:r>
              <w:rPr>
                <w:sz w:val="15"/>
                <w:szCs w:val="15"/>
              </w:rPr>
              <w:t>项目预算资金分配是否有测算依据，与补助单位或地方实际是否相适应，用以反映和考核项目预算资金分配的科学性、合理性情况。</w:t>
            </w:r>
          </w:p>
        </w:tc>
        <w:tc>
          <w:tcPr>
            <w:tcW w:w="5953" w:type="dxa"/>
            <w:tcBorders>
              <w:top w:val="single" w:color="000000" w:sz="8" w:space="0"/>
              <w:left w:val="nil"/>
              <w:bottom w:val="single" w:color="000000" w:sz="8" w:space="0"/>
              <w:right w:val="single" w:color="000000" w:sz="8" w:space="0"/>
            </w:tcBorders>
            <w:shd w:val="clear" w:color="auto" w:fill="auto"/>
            <w:noWrap w:val="0"/>
            <w:vAlign w:val="center"/>
          </w:tcPr>
          <w:p>
            <w:pPr>
              <w:rPr>
                <w:rFonts w:ascii="Calibri" w:hAnsi="Calibri" w:eastAsia="宋体" w:cs="Times New Roman"/>
                <w:kern w:val="2"/>
                <w:sz w:val="15"/>
                <w:szCs w:val="15"/>
                <w:lang w:val="en-US" w:eastAsia="zh-CN" w:bidi="ar-SA"/>
              </w:rPr>
            </w:pPr>
            <w:r>
              <w:rPr>
                <w:sz w:val="15"/>
                <w:szCs w:val="15"/>
              </w:rPr>
              <w:t>评价要点:①预算资金分配依据是否充分；②资金分配额度是否合理,与项目单位或地方实际是否相适应。</w:t>
            </w:r>
          </w:p>
        </w:tc>
        <w:tc>
          <w:tcPr>
            <w:tcW w:w="1077" w:type="dxa"/>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w:t>
            </w:r>
          </w:p>
        </w:tc>
      </w:tr>
    </w:tbl>
    <w:p>
      <w:pPr>
        <w:widowControl/>
        <w:rPr>
          <w:rFonts w:ascii="Times New Roman" w:hAnsi="Times New Roman"/>
          <w:color w:val="000000"/>
          <w:sz w:val="32"/>
          <w:szCs w:val="32"/>
        </w:rPr>
        <w:sectPr>
          <w:footerReference r:id="rId4" w:type="default"/>
          <w:pgSz w:w="16840" w:h="11910" w:orient="landscape"/>
          <w:pgMar w:top="1701" w:right="1701" w:bottom="1701" w:left="1701" w:header="0" w:footer="1304" w:gutter="0"/>
          <w:pgNumType w:fmt="numberInDash" w:start="89"/>
          <w:cols w:space="720" w:num="1"/>
          <w:docGrid w:type="lines" w:linePitch="299" w:charSpace="0"/>
        </w:sectPr>
      </w:pPr>
    </w:p>
    <w:p>
      <w:pPr>
        <w:pStyle w:val="3"/>
        <w:spacing w:line="20" w:lineRule="exact"/>
        <w:rPr>
          <w:rFonts w:ascii="Times New Roman" w:hAnsi="Times New Roman" w:cs="Times New Roman"/>
          <w:color w:val="000000"/>
          <w:sz w:val="20"/>
          <w:szCs w:val="20"/>
        </w:rPr>
      </w:pPr>
    </w:p>
    <w:p>
      <w:pPr>
        <w:pStyle w:val="3"/>
        <w:spacing w:before="1"/>
        <w:rPr>
          <w:rFonts w:ascii="Times New Roman" w:hAnsi="Times New Roman" w:cs="Times New Roman"/>
          <w:color w:val="000000"/>
          <w:sz w:val="17"/>
          <w:szCs w:val="17"/>
        </w:rPr>
      </w:pPr>
      <w:r>
        <w:rPr>
          <w:rFonts w:ascii="Times New Roman" w:hAnsi="Times New Roman" w:cs="Times New Roman"/>
          <w:color w:val="000000"/>
          <w:sz w:val="17"/>
          <w:szCs w:val="17"/>
        </w:rPr>
        <w:t xml:space="preserve"> </w:t>
      </w:r>
    </w:p>
    <w:tbl>
      <w:tblPr>
        <w:tblStyle w:val="5"/>
        <w:tblW w:w="14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077"/>
        <w:gridCol w:w="1247"/>
        <w:gridCol w:w="3742"/>
        <w:gridCol w:w="5953"/>
        <w:gridCol w:w="1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b/>
                <w:bCs/>
                <w:lang w:val="en-US" w:eastAsia="zh-CN"/>
              </w:rPr>
            </w:pPr>
            <w:r>
              <w:rPr>
                <w:b/>
                <w:bCs/>
              </w:rPr>
              <w:t>一级指标</w:t>
            </w:r>
            <w:r>
              <w:rPr>
                <w:rFonts w:hint="eastAsia"/>
                <w:b/>
                <w:bCs/>
                <w:lang w:val="en-US" w:eastAsia="zh-CN"/>
              </w:rPr>
              <w:t>及分值</w:t>
            </w:r>
          </w:p>
        </w:tc>
        <w:tc>
          <w:tcPr>
            <w:tcW w:w="1077" w:type="dxa"/>
            <w:tcBorders>
              <w:top w:val="single" w:color="000000" w:sz="4" w:space="0"/>
              <w:left w:val="nil"/>
              <w:bottom w:val="single" w:color="000000" w:sz="4" w:space="0"/>
              <w:right w:val="single" w:color="000000" w:sz="4" w:space="0"/>
            </w:tcBorders>
            <w:noWrap w:val="0"/>
            <w:vAlign w:val="center"/>
          </w:tcPr>
          <w:p>
            <w:pPr>
              <w:jc w:val="center"/>
              <w:rPr>
                <w:b/>
                <w:bCs/>
              </w:rPr>
            </w:pPr>
            <w:r>
              <w:rPr>
                <w:b/>
                <w:bCs/>
              </w:rPr>
              <w:t>二级指标</w:t>
            </w:r>
            <w:r>
              <w:rPr>
                <w:rFonts w:hint="eastAsia"/>
                <w:b/>
                <w:bCs/>
                <w:lang w:val="en-US" w:eastAsia="zh-CN"/>
              </w:rPr>
              <w:t>及分值</w:t>
            </w:r>
          </w:p>
        </w:tc>
        <w:tc>
          <w:tcPr>
            <w:tcW w:w="1247" w:type="dxa"/>
            <w:tcBorders>
              <w:top w:val="single" w:color="000000" w:sz="4" w:space="0"/>
              <w:left w:val="nil"/>
              <w:bottom w:val="single" w:color="000000" w:sz="4" w:space="0"/>
              <w:right w:val="single" w:color="000000" w:sz="4" w:space="0"/>
            </w:tcBorders>
            <w:noWrap w:val="0"/>
            <w:vAlign w:val="center"/>
          </w:tcPr>
          <w:p>
            <w:pPr>
              <w:jc w:val="center"/>
              <w:rPr>
                <w:b/>
                <w:bCs/>
              </w:rPr>
            </w:pPr>
            <w:r>
              <w:rPr>
                <w:b/>
                <w:bCs/>
              </w:rPr>
              <w:t>三级指标</w:t>
            </w:r>
            <w:r>
              <w:rPr>
                <w:rFonts w:hint="eastAsia"/>
                <w:b/>
                <w:bCs/>
                <w:lang w:val="en-US" w:eastAsia="zh-CN"/>
              </w:rPr>
              <w:t>及分值</w:t>
            </w:r>
          </w:p>
        </w:tc>
        <w:tc>
          <w:tcPr>
            <w:tcW w:w="3742" w:type="dxa"/>
            <w:tcBorders>
              <w:top w:val="single" w:color="000000" w:sz="4" w:space="0"/>
              <w:left w:val="nil"/>
              <w:bottom w:val="single" w:color="000000" w:sz="4" w:space="0"/>
              <w:right w:val="single" w:color="000000" w:sz="4" w:space="0"/>
            </w:tcBorders>
            <w:noWrap w:val="0"/>
            <w:vAlign w:val="center"/>
          </w:tcPr>
          <w:p>
            <w:pPr>
              <w:jc w:val="center"/>
              <w:rPr>
                <w:rFonts w:hint="eastAsia"/>
                <w:b/>
                <w:bCs/>
                <w:lang w:eastAsia="zh-CN"/>
              </w:rPr>
            </w:pPr>
            <w:r>
              <w:rPr>
                <w:b/>
                <w:bCs/>
              </w:rPr>
              <w:t>指标解释</w:t>
            </w:r>
          </w:p>
        </w:tc>
        <w:tc>
          <w:tcPr>
            <w:tcW w:w="5953" w:type="dxa"/>
            <w:tcBorders>
              <w:top w:val="single" w:color="000000" w:sz="4" w:space="0"/>
              <w:left w:val="nil"/>
              <w:bottom w:val="single" w:color="000000" w:sz="4" w:space="0"/>
              <w:right w:val="single" w:color="000000" w:sz="4" w:space="0"/>
            </w:tcBorders>
            <w:noWrap w:val="0"/>
            <w:vAlign w:val="center"/>
          </w:tcPr>
          <w:p>
            <w:pPr>
              <w:jc w:val="center"/>
              <w:rPr>
                <w:b/>
                <w:bCs/>
              </w:rPr>
            </w:pPr>
            <w:r>
              <w:rPr>
                <w:rFonts w:hint="eastAsia"/>
                <w:b/>
                <w:bCs/>
                <w:lang w:val="en-US" w:eastAsia="zh-CN"/>
              </w:rPr>
              <w:t>评价标准</w:t>
            </w:r>
          </w:p>
        </w:tc>
        <w:tc>
          <w:tcPr>
            <w:tcW w:w="1077" w:type="dxa"/>
            <w:tcBorders>
              <w:top w:val="single" w:color="000000" w:sz="4" w:space="0"/>
              <w:left w:val="nil"/>
              <w:bottom w:val="single" w:color="000000" w:sz="4" w:space="0"/>
              <w:right w:val="single" w:color="000000" w:sz="4" w:space="0"/>
            </w:tcBorders>
            <w:noWrap w:val="0"/>
            <w:vAlign w:val="center"/>
          </w:tcPr>
          <w:p>
            <w:pPr>
              <w:jc w:val="center"/>
              <w:rPr>
                <w:rFonts w:hint="eastAsia"/>
                <w:b/>
                <w:bCs/>
                <w:lang w:val="en-US" w:eastAsia="zh-CN"/>
              </w:rPr>
            </w:pPr>
            <w:r>
              <w:rPr>
                <w:rFonts w:hint="eastAsia"/>
                <w:b/>
                <w:bCs/>
                <w:lang w:val="en-US"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jc w:val="center"/>
        </w:trPr>
        <w:tc>
          <w:tcPr>
            <w:tcW w:w="1077" w:type="dxa"/>
            <w:vMerge w:val="restart"/>
            <w:tcBorders>
              <w:top w:val="nil"/>
              <w:left w:val="single" w:color="000000" w:sz="4" w:space="0"/>
              <w:right w:val="single" w:color="000000" w:sz="4" w:space="0"/>
            </w:tcBorders>
            <w:noWrap w:val="0"/>
            <w:vAlign w:val="center"/>
          </w:tcPr>
          <w:p>
            <w:pPr>
              <w:jc w:val="center"/>
              <w:rPr>
                <w:sz w:val="15"/>
                <w:szCs w:val="15"/>
              </w:rPr>
            </w:pPr>
            <w:r>
              <w:rPr>
                <w:sz w:val="15"/>
                <w:szCs w:val="15"/>
              </w:rPr>
              <w:t>过程</w:t>
            </w:r>
          </w:p>
          <w:p>
            <w:pPr>
              <w:jc w:val="center"/>
              <w:rPr>
                <w:rFonts w:hint="default" w:eastAsia="宋体"/>
                <w:sz w:val="15"/>
                <w:szCs w:val="15"/>
                <w:lang w:val="en-US" w:eastAsia="zh-CN"/>
              </w:rPr>
            </w:pPr>
            <w:r>
              <w:rPr>
                <w:rFonts w:hint="eastAsia"/>
                <w:sz w:val="15"/>
                <w:szCs w:val="15"/>
                <w:lang w:val="en-US" w:eastAsia="zh-CN"/>
              </w:rPr>
              <w:t>20分</w:t>
            </w:r>
          </w:p>
        </w:tc>
        <w:tc>
          <w:tcPr>
            <w:tcW w:w="1077" w:type="dxa"/>
            <w:vMerge w:val="restart"/>
            <w:tcBorders>
              <w:top w:val="nil"/>
              <w:left w:val="nil"/>
              <w:bottom w:val="single" w:color="000000" w:sz="4" w:space="0"/>
              <w:right w:val="single" w:color="000000" w:sz="4" w:space="0"/>
            </w:tcBorders>
            <w:noWrap w:val="0"/>
            <w:vAlign w:val="center"/>
          </w:tcPr>
          <w:p>
            <w:pPr>
              <w:jc w:val="center"/>
              <w:rPr>
                <w:sz w:val="15"/>
                <w:szCs w:val="15"/>
              </w:rPr>
            </w:pPr>
            <w:r>
              <w:rPr>
                <w:sz w:val="15"/>
                <w:szCs w:val="15"/>
              </w:rPr>
              <w:t>资金管理</w:t>
            </w:r>
          </w:p>
          <w:p>
            <w:pPr>
              <w:jc w:val="center"/>
              <w:rPr>
                <w:rFonts w:hint="default" w:eastAsia="宋体"/>
                <w:sz w:val="15"/>
                <w:szCs w:val="15"/>
                <w:lang w:val="en-US" w:eastAsia="zh-CN"/>
              </w:rPr>
            </w:pPr>
            <w:r>
              <w:rPr>
                <w:rFonts w:hint="eastAsia"/>
                <w:sz w:val="15"/>
                <w:szCs w:val="15"/>
                <w:lang w:val="en-US" w:eastAsia="zh-CN"/>
              </w:rPr>
              <w:t>10分</w:t>
            </w:r>
          </w:p>
        </w:tc>
        <w:tc>
          <w:tcPr>
            <w:tcW w:w="1247" w:type="dxa"/>
            <w:tcBorders>
              <w:top w:val="single" w:color="000000" w:sz="4" w:space="0"/>
              <w:left w:val="nil"/>
              <w:bottom w:val="single" w:color="000000" w:sz="4" w:space="0"/>
              <w:right w:val="single" w:color="000000" w:sz="4" w:space="0"/>
            </w:tcBorders>
            <w:noWrap w:val="0"/>
            <w:vAlign w:val="center"/>
          </w:tcPr>
          <w:p>
            <w:pPr>
              <w:jc w:val="center"/>
              <w:rPr>
                <w:sz w:val="15"/>
                <w:szCs w:val="15"/>
              </w:rPr>
            </w:pPr>
            <w:r>
              <w:rPr>
                <w:sz w:val="15"/>
                <w:szCs w:val="15"/>
              </w:rPr>
              <w:t>资金到位率</w:t>
            </w:r>
          </w:p>
          <w:p>
            <w:pPr>
              <w:jc w:val="center"/>
              <w:rPr>
                <w:rFonts w:hint="eastAsia" w:eastAsia="宋体"/>
                <w:sz w:val="15"/>
                <w:szCs w:val="15"/>
                <w:lang w:val="en-US" w:eastAsia="zh-CN"/>
              </w:rPr>
            </w:pPr>
            <w:r>
              <w:rPr>
                <w:rFonts w:hint="eastAsia"/>
                <w:sz w:val="15"/>
                <w:szCs w:val="15"/>
                <w:lang w:val="en-US" w:eastAsia="zh-CN"/>
              </w:rPr>
              <w:t>2分</w:t>
            </w:r>
          </w:p>
        </w:tc>
        <w:tc>
          <w:tcPr>
            <w:tcW w:w="3742" w:type="dxa"/>
            <w:tcBorders>
              <w:top w:val="single" w:color="000000" w:sz="4" w:space="0"/>
              <w:left w:val="nil"/>
              <w:bottom w:val="single" w:color="000000" w:sz="4" w:space="0"/>
              <w:right w:val="single" w:color="000000" w:sz="4" w:space="0"/>
            </w:tcBorders>
            <w:noWrap w:val="0"/>
            <w:vAlign w:val="center"/>
          </w:tcPr>
          <w:p>
            <w:pPr>
              <w:rPr>
                <w:sz w:val="15"/>
                <w:szCs w:val="15"/>
              </w:rPr>
            </w:pPr>
            <w:r>
              <w:rPr>
                <w:sz w:val="15"/>
                <w:szCs w:val="15"/>
              </w:rPr>
              <w:t>实际到位资金与预算资金的比率,用以反映和考核资金落实情况对项目实施的总体保障程度。</w:t>
            </w:r>
          </w:p>
        </w:tc>
        <w:tc>
          <w:tcPr>
            <w:tcW w:w="5953" w:type="dxa"/>
            <w:tcBorders>
              <w:top w:val="single" w:color="000000" w:sz="4" w:space="0"/>
              <w:left w:val="nil"/>
              <w:bottom w:val="single" w:color="000000" w:sz="4" w:space="0"/>
              <w:right w:val="single" w:color="000000" w:sz="4" w:space="0"/>
            </w:tcBorders>
            <w:noWrap w:val="0"/>
            <w:vAlign w:val="center"/>
          </w:tcPr>
          <w:p>
            <w:pPr>
              <w:rPr>
                <w:sz w:val="15"/>
                <w:szCs w:val="15"/>
              </w:rPr>
            </w:pPr>
            <w:r>
              <w:rPr>
                <w:sz w:val="15"/>
                <w:szCs w:val="15"/>
              </w:rPr>
              <w:t>资金到位率=(实际到位资金/预算资金)×100%。</w:t>
            </w:r>
          </w:p>
          <w:p>
            <w:pPr>
              <w:rPr>
                <w:sz w:val="15"/>
                <w:szCs w:val="15"/>
              </w:rPr>
            </w:pPr>
            <w:r>
              <w:rPr>
                <w:sz w:val="15"/>
                <w:szCs w:val="15"/>
              </w:rPr>
              <w:t>实际到位资金:一定时期(本年度或项目期)内落实到具体项目的资金。</w:t>
            </w:r>
          </w:p>
          <w:p>
            <w:pPr>
              <w:rPr>
                <w:sz w:val="15"/>
                <w:szCs w:val="15"/>
              </w:rPr>
            </w:pPr>
            <w:r>
              <w:rPr>
                <w:sz w:val="15"/>
                <w:szCs w:val="15"/>
              </w:rPr>
              <w:t>预算资金:一定时期(本年度或项目期)内预算安排到具体项目的资金。</w:t>
            </w:r>
          </w:p>
        </w:tc>
        <w:tc>
          <w:tcPr>
            <w:tcW w:w="107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jc w:val="center"/>
        </w:trPr>
        <w:tc>
          <w:tcPr>
            <w:tcW w:w="1077" w:type="dxa"/>
            <w:vMerge w:val="continue"/>
            <w:tcBorders>
              <w:left w:val="single" w:color="000000" w:sz="4" w:space="0"/>
              <w:right w:val="single" w:color="000000" w:sz="4" w:space="0"/>
            </w:tcBorders>
            <w:noWrap w:val="0"/>
            <w:vAlign w:val="center"/>
          </w:tcPr>
          <w:p>
            <w:pPr>
              <w:jc w:val="center"/>
              <w:rPr>
                <w:sz w:val="15"/>
                <w:szCs w:val="15"/>
              </w:rPr>
            </w:pPr>
          </w:p>
        </w:tc>
        <w:tc>
          <w:tcPr>
            <w:tcW w:w="1077" w:type="dxa"/>
            <w:vMerge w:val="continue"/>
            <w:tcBorders>
              <w:top w:val="nil"/>
              <w:left w:val="nil"/>
              <w:bottom w:val="single" w:color="000000" w:sz="4" w:space="0"/>
              <w:right w:val="single" w:color="000000" w:sz="4" w:space="0"/>
            </w:tcBorders>
            <w:noWrap w:val="0"/>
            <w:vAlign w:val="center"/>
          </w:tcPr>
          <w:p>
            <w:pPr>
              <w:jc w:val="center"/>
              <w:rPr>
                <w:sz w:val="15"/>
                <w:szCs w:val="15"/>
              </w:rPr>
            </w:pPr>
          </w:p>
        </w:tc>
        <w:tc>
          <w:tcPr>
            <w:tcW w:w="1247" w:type="dxa"/>
            <w:tcBorders>
              <w:top w:val="single" w:color="000000" w:sz="4" w:space="0"/>
              <w:left w:val="nil"/>
              <w:bottom w:val="single" w:color="000000" w:sz="4" w:space="0"/>
              <w:right w:val="single" w:color="000000" w:sz="4" w:space="0"/>
            </w:tcBorders>
            <w:noWrap w:val="0"/>
            <w:vAlign w:val="center"/>
          </w:tcPr>
          <w:p>
            <w:pPr>
              <w:jc w:val="center"/>
              <w:rPr>
                <w:sz w:val="15"/>
                <w:szCs w:val="15"/>
              </w:rPr>
            </w:pPr>
            <w:r>
              <w:rPr>
                <w:sz w:val="15"/>
                <w:szCs w:val="15"/>
              </w:rPr>
              <w:t>预算执行率</w:t>
            </w:r>
          </w:p>
          <w:p>
            <w:pPr>
              <w:jc w:val="center"/>
              <w:rPr>
                <w:rFonts w:hint="eastAsia" w:eastAsia="宋体"/>
                <w:sz w:val="15"/>
                <w:szCs w:val="15"/>
                <w:lang w:val="en-US" w:eastAsia="zh-CN"/>
              </w:rPr>
            </w:pPr>
            <w:r>
              <w:rPr>
                <w:rFonts w:hint="eastAsia"/>
                <w:sz w:val="15"/>
                <w:szCs w:val="15"/>
                <w:lang w:val="en-US" w:eastAsia="zh-CN"/>
              </w:rPr>
              <w:t>3分</w:t>
            </w:r>
          </w:p>
        </w:tc>
        <w:tc>
          <w:tcPr>
            <w:tcW w:w="3742" w:type="dxa"/>
            <w:tcBorders>
              <w:top w:val="single" w:color="000000" w:sz="4" w:space="0"/>
              <w:left w:val="nil"/>
              <w:bottom w:val="single" w:color="000000" w:sz="4" w:space="0"/>
              <w:right w:val="single" w:color="000000" w:sz="4" w:space="0"/>
            </w:tcBorders>
            <w:noWrap w:val="0"/>
            <w:vAlign w:val="center"/>
          </w:tcPr>
          <w:p>
            <w:pPr>
              <w:rPr>
                <w:sz w:val="15"/>
                <w:szCs w:val="15"/>
              </w:rPr>
            </w:pPr>
            <w:r>
              <w:rPr>
                <w:sz w:val="15"/>
                <w:szCs w:val="15"/>
              </w:rPr>
              <w:t>项目预算资金是否按照计划执行,用以反映或考核项目预算执行情况。</w:t>
            </w:r>
          </w:p>
        </w:tc>
        <w:tc>
          <w:tcPr>
            <w:tcW w:w="5953" w:type="dxa"/>
            <w:tcBorders>
              <w:top w:val="single" w:color="000000" w:sz="4" w:space="0"/>
              <w:left w:val="nil"/>
              <w:bottom w:val="single" w:color="000000" w:sz="4" w:space="0"/>
              <w:right w:val="single" w:color="000000" w:sz="4" w:space="0"/>
            </w:tcBorders>
            <w:noWrap w:val="0"/>
            <w:vAlign w:val="center"/>
          </w:tcPr>
          <w:p>
            <w:pPr>
              <w:rPr>
                <w:sz w:val="15"/>
                <w:szCs w:val="15"/>
              </w:rPr>
            </w:pPr>
            <w:r>
              <w:rPr>
                <w:sz w:val="15"/>
                <w:szCs w:val="15"/>
              </w:rPr>
              <w:t>预算执行率=(实际支出资金/实际到位资金)×100%</w:t>
            </w:r>
          </w:p>
          <w:p>
            <w:pPr>
              <w:rPr>
                <w:sz w:val="15"/>
                <w:szCs w:val="15"/>
              </w:rPr>
            </w:pPr>
            <w:r>
              <w:rPr>
                <w:sz w:val="15"/>
                <w:szCs w:val="15"/>
              </w:rPr>
              <w:t>实际支出资金:一定时期(本年度或项目期)内项目实际拨付的资金。</w:t>
            </w:r>
          </w:p>
        </w:tc>
        <w:tc>
          <w:tcPr>
            <w:tcW w:w="107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7" w:hRule="atLeast"/>
          <w:jc w:val="center"/>
        </w:trPr>
        <w:tc>
          <w:tcPr>
            <w:tcW w:w="1077" w:type="dxa"/>
            <w:vMerge w:val="continue"/>
            <w:tcBorders>
              <w:left w:val="single" w:color="000000" w:sz="4" w:space="0"/>
              <w:right w:val="single" w:color="000000" w:sz="4" w:space="0"/>
            </w:tcBorders>
            <w:noWrap w:val="0"/>
            <w:vAlign w:val="center"/>
          </w:tcPr>
          <w:p>
            <w:pPr>
              <w:jc w:val="center"/>
              <w:rPr>
                <w:sz w:val="15"/>
                <w:szCs w:val="15"/>
              </w:rPr>
            </w:pPr>
          </w:p>
        </w:tc>
        <w:tc>
          <w:tcPr>
            <w:tcW w:w="1077" w:type="dxa"/>
            <w:vMerge w:val="continue"/>
            <w:tcBorders>
              <w:top w:val="nil"/>
              <w:left w:val="nil"/>
              <w:bottom w:val="single" w:color="auto" w:sz="4" w:space="0"/>
              <w:right w:val="single" w:color="000000" w:sz="4" w:space="0"/>
            </w:tcBorders>
            <w:noWrap w:val="0"/>
            <w:vAlign w:val="center"/>
          </w:tcPr>
          <w:p>
            <w:pPr>
              <w:jc w:val="center"/>
              <w:rPr>
                <w:sz w:val="15"/>
                <w:szCs w:val="15"/>
              </w:rPr>
            </w:pPr>
          </w:p>
        </w:tc>
        <w:tc>
          <w:tcPr>
            <w:tcW w:w="1247" w:type="dxa"/>
            <w:tcBorders>
              <w:top w:val="single" w:color="000000" w:sz="4" w:space="0"/>
              <w:left w:val="nil"/>
              <w:bottom w:val="single" w:color="000000" w:sz="4" w:space="0"/>
              <w:right w:val="single" w:color="000000" w:sz="4" w:space="0"/>
            </w:tcBorders>
            <w:noWrap w:val="0"/>
            <w:vAlign w:val="center"/>
          </w:tcPr>
          <w:p>
            <w:pPr>
              <w:jc w:val="center"/>
              <w:rPr>
                <w:sz w:val="15"/>
                <w:szCs w:val="15"/>
              </w:rPr>
            </w:pPr>
            <w:r>
              <w:rPr>
                <w:sz w:val="15"/>
                <w:szCs w:val="15"/>
              </w:rPr>
              <w:t>资金使用</w:t>
            </w:r>
          </w:p>
          <w:p>
            <w:pPr>
              <w:jc w:val="center"/>
              <w:rPr>
                <w:sz w:val="15"/>
                <w:szCs w:val="15"/>
              </w:rPr>
            </w:pPr>
            <w:r>
              <w:rPr>
                <w:sz w:val="15"/>
                <w:szCs w:val="15"/>
              </w:rPr>
              <w:t>合规性</w:t>
            </w:r>
          </w:p>
          <w:p>
            <w:pPr>
              <w:jc w:val="center"/>
              <w:rPr>
                <w:rFonts w:hint="eastAsia" w:eastAsia="宋体"/>
                <w:sz w:val="15"/>
                <w:szCs w:val="15"/>
                <w:lang w:val="en-US" w:eastAsia="zh-CN"/>
              </w:rPr>
            </w:pPr>
            <w:r>
              <w:rPr>
                <w:rFonts w:hint="eastAsia"/>
                <w:sz w:val="15"/>
                <w:szCs w:val="15"/>
                <w:lang w:val="en-US" w:eastAsia="zh-CN"/>
              </w:rPr>
              <w:t>5分</w:t>
            </w:r>
          </w:p>
        </w:tc>
        <w:tc>
          <w:tcPr>
            <w:tcW w:w="3742" w:type="dxa"/>
            <w:tcBorders>
              <w:top w:val="single" w:color="000000" w:sz="4" w:space="0"/>
              <w:left w:val="nil"/>
              <w:bottom w:val="single" w:color="000000" w:sz="4" w:space="0"/>
              <w:right w:val="single" w:color="000000" w:sz="4" w:space="0"/>
            </w:tcBorders>
            <w:noWrap w:val="0"/>
            <w:vAlign w:val="center"/>
          </w:tcPr>
          <w:p>
            <w:pPr>
              <w:rPr>
                <w:sz w:val="15"/>
                <w:szCs w:val="15"/>
              </w:rPr>
            </w:pPr>
            <w:r>
              <w:rPr>
                <w:sz w:val="15"/>
                <w:szCs w:val="15"/>
              </w:rPr>
              <w:t>项目资金使用是否符合相关的财务管理制度规定，用以反映和考核项目资金的规范运行情况。</w:t>
            </w:r>
          </w:p>
        </w:tc>
        <w:tc>
          <w:tcPr>
            <w:tcW w:w="5953" w:type="dxa"/>
            <w:tcBorders>
              <w:top w:val="single" w:color="000000" w:sz="4" w:space="0"/>
              <w:left w:val="nil"/>
              <w:bottom w:val="single" w:color="000000" w:sz="4" w:space="0"/>
              <w:right w:val="single" w:color="000000" w:sz="4" w:space="0"/>
            </w:tcBorders>
            <w:noWrap w:val="0"/>
            <w:vAlign w:val="center"/>
          </w:tcPr>
          <w:p>
            <w:pPr>
              <w:rPr>
                <w:sz w:val="15"/>
                <w:szCs w:val="15"/>
              </w:rPr>
            </w:pPr>
            <w:r>
              <w:rPr>
                <w:sz w:val="15"/>
                <w:szCs w:val="15"/>
              </w:rPr>
              <w:t>评价要点：①是否符合国家财经法规和财务管理制度以及有关专项资金管理办法的规定；②资金的拨付是否有完整的审批程序和手续；③是否符合项目预算批复或合同规定的用途；④是否存在截留、挤占、挪用、</w:t>
            </w:r>
            <w:r>
              <w:rPr>
                <w:sz w:val="15"/>
                <w:szCs w:val="15"/>
              </w:rPr>
              <w:tab/>
            </w:r>
            <w:r>
              <w:rPr>
                <w:sz w:val="15"/>
                <w:szCs w:val="15"/>
              </w:rPr>
              <w:t>虚列支出等情况；⑤是否按规定实施政府采购和政府购买服务。</w:t>
            </w:r>
          </w:p>
        </w:tc>
        <w:tc>
          <w:tcPr>
            <w:tcW w:w="107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7" w:hRule="atLeast"/>
          <w:jc w:val="center"/>
        </w:trPr>
        <w:tc>
          <w:tcPr>
            <w:tcW w:w="1077" w:type="dxa"/>
            <w:vMerge w:val="continue"/>
            <w:tcBorders>
              <w:left w:val="single" w:color="000000" w:sz="4" w:space="0"/>
              <w:right w:val="single" w:color="000000" w:sz="4" w:space="0"/>
            </w:tcBorders>
            <w:noWrap w:val="0"/>
            <w:vAlign w:val="center"/>
          </w:tcPr>
          <w:p>
            <w:pPr>
              <w:jc w:val="center"/>
              <w:rPr>
                <w:sz w:val="15"/>
                <w:szCs w:val="15"/>
              </w:rPr>
            </w:pPr>
          </w:p>
        </w:tc>
        <w:tc>
          <w:tcPr>
            <w:tcW w:w="1077" w:type="dxa"/>
            <w:vMerge w:val="restart"/>
            <w:tcBorders>
              <w:top w:val="single" w:color="auto" w:sz="4" w:space="0"/>
              <w:left w:val="nil"/>
              <w:right w:val="single" w:color="auto" w:sz="4" w:space="0"/>
            </w:tcBorders>
            <w:noWrap w:val="0"/>
            <w:vAlign w:val="center"/>
          </w:tcPr>
          <w:p>
            <w:pPr>
              <w:jc w:val="center"/>
              <w:rPr>
                <w:sz w:val="15"/>
                <w:szCs w:val="15"/>
              </w:rPr>
            </w:pPr>
            <w:r>
              <w:rPr>
                <w:sz w:val="15"/>
                <w:szCs w:val="15"/>
              </w:rPr>
              <w:t>组织实施</w:t>
            </w:r>
          </w:p>
          <w:p>
            <w:pPr>
              <w:jc w:val="center"/>
              <w:rPr>
                <w:rFonts w:hint="default" w:ascii="Calibri" w:hAnsi="Calibri" w:eastAsia="宋体" w:cs="Times New Roman"/>
                <w:kern w:val="2"/>
                <w:sz w:val="15"/>
                <w:szCs w:val="15"/>
                <w:lang w:val="en-US" w:eastAsia="zh-CN" w:bidi="ar-SA"/>
              </w:rPr>
            </w:pPr>
            <w:r>
              <w:rPr>
                <w:rFonts w:hint="eastAsia"/>
                <w:sz w:val="15"/>
                <w:szCs w:val="15"/>
                <w:lang w:val="en-US" w:eastAsia="zh-CN"/>
              </w:rPr>
              <w:t>10分</w:t>
            </w:r>
          </w:p>
        </w:tc>
        <w:tc>
          <w:tcPr>
            <w:tcW w:w="1247" w:type="dxa"/>
            <w:tcBorders>
              <w:top w:val="single" w:color="000000" w:sz="4" w:space="0"/>
              <w:left w:val="single" w:color="auto" w:sz="4" w:space="0"/>
              <w:bottom w:val="single" w:color="000000" w:sz="4" w:space="0"/>
              <w:right w:val="single" w:color="000000" w:sz="4" w:space="0"/>
            </w:tcBorders>
            <w:noWrap w:val="0"/>
            <w:vAlign w:val="center"/>
          </w:tcPr>
          <w:p>
            <w:pPr>
              <w:jc w:val="center"/>
              <w:rPr>
                <w:sz w:val="15"/>
                <w:szCs w:val="15"/>
              </w:rPr>
            </w:pPr>
            <w:r>
              <w:rPr>
                <w:sz w:val="15"/>
                <w:szCs w:val="15"/>
              </w:rPr>
              <w:t>管理制度</w:t>
            </w:r>
          </w:p>
          <w:p>
            <w:pPr>
              <w:jc w:val="center"/>
              <w:rPr>
                <w:sz w:val="15"/>
                <w:szCs w:val="15"/>
              </w:rPr>
            </w:pPr>
            <w:r>
              <w:rPr>
                <w:sz w:val="15"/>
                <w:szCs w:val="15"/>
              </w:rPr>
              <w:t>健全性</w:t>
            </w:r>
          </w:p>
          <w:p>
            <w:pPr>
              <w:jc w:val="center"/>
              <w:rPr>
                <w:rFonts w:hint="eastAsia" w:ascii="Calibri" w:hAnsi="Calibri" w:eastAsia="宋体" w:cs="Times New Roman"/>
                <w:kern w:val="2"/>
                <w:sz w:val="15"/>
                <w:szCs w:val="15"/>
                <w:lang w:val="en-US" w:eastAsia="zh-CN" w:bidi="ar-SA"/>
              </w:rPr>
            </w:pPr>
            <w:r>
              <w:rPr>
                <w:rFonts w:hint="eastAsia"/>
                <w:sz w:val="15"/>
                <w:szCs w:val="15"/>
                <w:lang w:val="en-US" w:eastAsia="zh-CN"/>
              </w:rPr>
              <w:t>5分</w:t>
            </w:r>
          </w:p>
        </w:tc>
        <w:tc>
          <w:tcPr>
            <w:tcW w:w="3742" w:type="dxa"/>
            <w:tcBorders>
              <w:top w:val="single" w:color="000000" w:sz="4" w:space="0"/>
              <w:left w:val="nil"/>
              <w:bottom w:val="single" w:color="000000" w:sz="4" w:space="0"/>
              <w:right w:val="single" w:color="000000" w:sz="4" w:space="0"/>
            </w:tcBorders>
            <w:noWrap w:val="0"/>
            <w:vAlign w:val="center"/>
          </w:tcPr>
          <w:p>
            <w:pPr>
              <w:rPr>
                <w:rFonts w:ascii="Calibri" w:hAnsi="Calibri" w:eastAsia="宋体" w:cs="Times New Roman"/>
                <w:kern w:val="2"/>
                <w:sz w:val="15"/>
                <w:szCs w:val="15"/>
                <w:lang w:val="en-US" w:eastAsia="zh-CN" w:bidi="ar-SA"/>
              </w:rPr>
            </w:pPr>
            <w:r>
              <w:rPr>
                <w:sz w:val="15"/>
                <w:szCs w:val="15"/>
              </w:rPr>
              <w:t>项目实施单位的财务和业务管理制度是否健全,用以反映和考核财务和业务管理制度对项目顺利实施的保障情况。</w:t>
            </w:r>
          </w:p>
        </w:tc>
        <w:tc>
          <w:tcPr>
            <w:tcW w:w="5953" w:type="dxa"/>
            <w:tcBorders>
              <w:top w:val="single" w:color="000000" w:sz="4" w:space="0"/>
              <w:left w:val="nil"/>
              <w:bottom w:val="single" w:color="000000" w:sz="4" w:space="0"/>
              <w:right w:val="single" w:color="000000" w:sz="4" w:space="0"/>
            </w:tcBorders>
            <w:noWrap w:val="0"/>
            <w:vAlign w:val="center"/>
          </w:tcPr>
          <w:p>
            <w:pPr>
              <w:rPr>
                <w:rFonts w:ascii="Calibri" w:hAnsi="Calibri" w:eastAsia="宋体" w:cs="Times New Roman"/>
                <w:kern w:val="2"/>
                <w:sz w:val="15"/>
                <w:szCs w:val="15"/>
                <w:lang w:val="en-US" w:eastAsia="zh-CN" w:bidi="ar-SA"/>
              </w:rPr>
            </w:pPr>
            <w:r>
              <w:rPr>
                <w:sz w:val="15"/>
                <w:szCs w:val="15"/>
              </w:rPr>
              <w:t>评价要点:①是否已制定或具有相应的财务和业务管理制度；②财务和业务管理制度是否合法、合规、完整。</w:t>
            </w:r>
          </w:p>
        </w:tc>
        <w:tc>
          <w:tcPr>
            <w:tcW w:w="107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7" w:hRule="atLeast"/>
          <w:jc w:val="center"/>
        </w:trPr>
        <w:tc>
          <w:tcPr>
            <w:tcW w:w="1077" w:type="dxa"/>
            <w:vMerge w:val="continue"/>
            <w:tcBorders>
              <w:left w:val="single" w:color="000000" w:sz="4" w:space="0"/>
              <w:bottom w:val="single" w:color="000000" w:sz="4" w:space="0"/>
              <w:right w:val="single" w:color="000000" w:sz="4" w:space="0"/>
            </w:tcBorders>
            <w:noWrap w:val="0"/>
            <w:vAlign w:val="center"/>
          </w:tcPr>
          <w:p>
            <w:pPr>
              <w:jc w:val="center"/>
              <w:rPr>
                <w:sz w:val="15"/>
                <w:szCs w:val="15"/>
              </w:rPr>
            </w:pPr>
          </w:p>
        </w:tc>
        <w:tc>
          <w:tcPr>
            <w:tcW w:w="1077" w:type="dxa"/>
            <w:vMerge w:val="continue"/>
            <w:tcBorders>
              <w:left w:val="nil"/>
              <w:bottom w:val="single" w:color="000000" w:sz="4" w:space="0"/>
              <w:right w:val="single" w:color="000000" w:sz="4" w:space="0"/>
            </w:tcBorders>
            <w:noWrap w:val="0"/>
            <w:vAlign w:val="center"/>
          </w:tcPr>
          <w:p>
            <w:pPr>
              <w:jc w:val="center"/>
              <w:rPr>
                <w:sz w:val="15"/>
                <w:szCs w:val="15"/>
              </w:rPr>
            </w:pPr>
          </w:p>
        </w:tc>
        <w:tc>
          <w:tcPr>
            <w:tcW w:w="1247" w:type="dxa"/>
            <w:tcBorders>
              <w:top w:val="single" w:color="000000" w:sz="4" w:space="0"/>
              <w:left w:val="nil"/>
              <w:bottom w:val="single" w:color="000000" w:sz="4" w:space="0"/>
              <w:right w:val="single" w:color="000000" w:sz="4" w:space="0"/>
            </w:tcBorders>
            <w:noWrap w:val="0"/>
            <w:vAlign w:val="center"/>
          </w:tcPr>
          <w:p>
            <w:pPr>
              <w:jc w:val="center"/>
              <w:rPr>
                <w:sz w:val="15"/>
                <w:szCs w:val="15"/>
              </w:rPr>
            </w:pPr>
            <w:r>
              <w:rPr>
                <w:sz w:val="15"/>
                <w:szCs w:val="15"/>
              </w:rPr>
              <w:t>制度执行</w:t>
            </w:r>
          </w:p>
          <w:p>
            <w:pPr>
              <w:jc w:val="center"/>
              <w:rPr>
                <w:sz w:val="15"/>
                <w:szCs w:val="15"/>
              </w:rPr>
            </w:pPr>
            <w:r>
              <w:rPr>
                <w:sz w:val="15"/>
                <w:szCs w:val="15"/>
              </w:rPr>
              <w:t>有效性</w:t>
            </w:r>
          </w:p>
          <w:p>
            <w:pPr>
              <w:jc w:val="center"/>
              <w:rPr>
                <w:rFonts w:hint="eastAsia" w:ascii="Calibri" w:hAnsi="Calibri" w:eastAsia="宋体" w:cs="Times New Roman"/>
                <w:kern w:val="2"/>
                <w:sz w:val="15"/>
                <w:szCs w:val="15"/>
                <w:lang w:val="en-US" w:eastAsia="zh-CN" w:bidi="ar-SA"/>
              </w:rPr>
            </w:pPr>
            <w:r>
              <w:rPr>
                <w:rFonts w:hint="eastAsia"/>
                <w:sz w:val="15"/>
                <w:szCs w:val="15"/>
                <w:lang w:val="en-US" w:eastAsia="zh-CN"/>
              </w:rPr>
              <w:t>5分</w:t>
            </w:r>
          </w:p>
        </w:tc>
        <w:tc>
          <w:tcPr>
            <w:tcW w:w="3742" w:type="dxa"/>
            <w:tcBorders>
              <w:top w:val="single" w:color="000000" w:sz="4" w:space="0"/>
              <w:left w:val="nil"/>
              <w:bottom w:val="single" w:color="000000" w:sz="4" w:space="0"/>
              <w:right w:val="single" w:color="000000" w:sz="4" w:space="0"/>
            </w:tcBorders>
            <w:noWrap w:val="0"/>
            <w:vAlign w:val="center"/>
          </w:tcPr>
          <w:p>
            <w:pPr>
              <w:rPr>
                <w:rFonts w:ascii="Calibri" w:hAnsi="Calibri" w:eastAsia="宋体" w:cs="Times New Roman"/>
                <w:kern w:val="2"/>
                <w:sz w:val="15"/>
                <w:szCs w:val="15"/>
                <w:lang w:val="en-US" w:eastAsia="zh-CN" w:bidi="ar-SA"/>
              </w:rPr>
            </w:pPr>
            <w:r>
              <w:rPr>
                <w:sz w:val="15"/>
                <w:szCs w:val="15"/>
              </w:rPr>
              <w:t>项目实施是否符合相关管理规定，用以反映和考核相关管理制度的有效执行情况。</w:t>
            </w:r>
          </w:p>
        </w:tc>
        <w:tc>
          <w:tcPr>
            <w:tcW w:w="5953" w:type="dxa"/>
            <w:tcBorders>
              <w:top w:val="single" w:color="000000" w:sz="4" w:space="0"/>
              <w:left w:val="nil"/>
              <w:bottom w:val="single" w:color="000000" w:sz="4" w:space="0"/>
              <w:right w:val="single" w:color="000000" w:sz="4" w:space="0"/>
            </w:tcBorders>
            <w:noWrap w:val="0"/>
            <w:vAlign w:val="center"/>
          </w:tcPr>
          <w:p>
            <w:pPr>
              <w:rPr>
                <w:rFonts w:ascii="Calibri" w:hAnsi="Calibri" w:eastAsia="宋体" w:cs="Times New Roman"/>
                <w:kern w:val="2"/>
                <w:sz w:val="15"/>
                <w:szCs w:val="15"/>
                <w:lang w:val="en-US" w:eastAsia="zh-CN" w:bidi="ar-SA"/>
              </w:rPr>
            </w:pPr>
            <w:r>
              <w:rPr>
                <w:sz w:val="15"/>
                <w:szCs w:val="15"/>
              </w:rPr>
              <w:t>评价要点：①是否遵守相关法律法规和相关管理规定；②项目调整及支出调整手续是否完备；③项目合同书、验收报告、技术鉴定等资料是否齐全并及时归档；④项目实施的人员条件、场地设备、信息支撑等是否落实到位。</w:t>
            </w:r>
          </w:p>
        </w:tc>
        <w:tc>
          <w:tcPr>
            <w:tcW w:w="107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p>
        </w:tc>
      </w:tr>
    </w:tbl>
    <w:p>
      <w:pPr>
        <w:widowControl/>
        <w:rPr>
          <w:rFonts w:ascii="Times New Roman" w:hAnsi="Times New Roman"/>
          <w:color w:val="000000"/>
          <w:sz w:val="32"/>
          <w:szCs w:val="32"/>
        </w:rPr>
        <w:sectPr>
          <w:footerReference r:id="rId5" w:type="default"/>
          <w:pgSz w:w="16840" w:h="11910" w:orient="landscape"/>
          <w:pgMar w:top="1701" w:right="1701" w:bottom="1701" w:left="1701" w:header="0" w:footer="1304" w:gutter="0"/>
          <w:pgNumType w:fmt="numberInDash"/>
          <w:cols w:space="720" w:num="1"/>
        </w:sectPr>
      </w:pPr>
    </w:p>
    <w:p>
      <w:pPr>
        <w:pStyle w:val="3"/>
        <w:spacing w:before="1"/>
        <w:rPr>
          <w:rFonts w:ascii="Times New Roman" w:hAnsi="Times New Roman" w:cs="Times New Roman"/>
          <w:color w:val="000000"/>
          <w:sz w:val="17"/>
          <w:szCs w:val="17"/>
        </w:rPr>
      </w:pPr>
      <w:r>
        <w:rPr>
          <w:rFonts w:ascii="Times New Roman" w:hAnsi="Times New Roman" w:cs="Times New Roman"/>
          <w:color w:val="000000"/>
          <w:sz w:val="17"/>
          <w:szCs w:val="17"/>
        </w:rPr>
        <w:t xml:space="preserve"> </w:t>
      </w:r>
    </w:p>
    <w:tbl>
      <w:tblPr>
        <w:tblStyle w:val="5"/>
        <w:tblW w:w="14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077"/>
        <w:gridCol w:w="1247"/>
        <w:gridCol w:w="3742"/>
        <w:gridCol w:w="5953"/>
        <w:gridCol w:w="1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1077"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286" w:lineRule="exact"/>
              <w:jc w:val="center"/>
              <w:rPr>
                <w:rFonts w:ascii="Times New Roman" w:hAnsi="Times New Roman"/>
                <w:b/>
                <w:color w:val="000000"/>
              </w:rPr>
            </w:pPr>
            <w:r>
              <w:rPr>
                <w:rFonts w:ascii="Times New Roman" w:hAnsi="Times New Roman"/>
                <w:b/>
                <w:color w:val="000000"/>
              </w:rPr>
              <w:t>一级指标</w:t>
            </w:r>
            <w:r>
              <w:rPr>
                <w:rFonts w:hint="eastAsia" w:ascii="Times New Roman" w:hAnsi="Times New Roman"/>
                <w:b/>
                <w:bCs/>
                <w:color w:val="auto"/>
                <w:lang w:val="en-US" w:eastAsia="zh-CN"/>
              </w:rPr>
              <w:t>及分值</w:t>
            </w:r>
          </w:p>
        </w:tc>
        <w:tc>
          <w:tcPr>
            <w:tcW w:w="1077" w:type="dxa"/>
            <w:tcBorders>
              <w:top w:val="single" w:color="000000" w:sz="4" w:space="0"/>
              <w:left w:val="nil"/>
              <w:bottom w:val="single" w:color="000000" w:sz="4" w:space="0"/>
              <w:right w:val="single" w:color="000000" w:sz="4" w:space="0"/>
            </w:tcBorders>
            <w:noWrap w:val="0"/>
            <w:vAlign w:val="center"/>
          </w:tcPr>
          <w:p>
            <w:pPr>
              <w:pStyle w:val="8"/>
              <w:jc w:val="center"/>
              <w:rPr>
                <w:rFonts w:ascii="Times New Roman" w:hAnsi="Times New Roman"/>
                <w:b/>
                <w:color w:val="000000"/>
              </w:rPr>
            </w:pPr>
            <w:r>
              <w:rPr>
                <w:rFonts w:ascii="Times New Roman" w:hAnsi="Times New Roman"/>
                <w:b/>
                <w:color w:val="000000"/>
              </w:rPr>
              <w:t>二级指标</w:t>
            </w:r>
            <w:r>
              <w:rPr>
                <w:rFonts w:hint="eastAsia" w:ascii="Times New Roman" w:hAnsi="Times New Roman"/>
                <w:b/>
                <w:bCs/>
                <w:color w:val="auto"/>
                <w:lang w:val="en-US" w:eastAsia="zh-CN"/>
              </w:rPr>
              <w:t>及分值</w:t>
            </w:r>
          </w:p>
        </w:tc>
        <w:tc>
          <w:tcPr>
            <w:tcW w:w="1247" w:type="dxa"/>
            <w:tcBorders>
              <w:top w:val="single" w:color="000000" w:sz="4" w:space="0"/>
              <w:left w:val="nil"/>
              <w:bottom w:val="single" w:color="000000" w:sz="4" w:space="0"/>
              <w:right w:val="single" w:color="000000" w:sz="4" w:space="0"/>
            </w:tcBorders>
            <w:noWrap w:val="0"/>
            <w:vAlign w:val="center"/>
          </w:tcPr>
          <w:p>
            <w:pPr>
              <w:pStyle w:val="8"/>
              <w:jc w:val="center"/>
              <w:rPr>
                <w:rFonts w:ascii="Times New Roman" w:hAnsi="Times New Roman"/>
                <w:b/>
                <w:color w:val="000000"/>
              </w:rPr>
            </w:pPr>
            <w:r>
              <w:rPr>
                <w:rFonts w:ascii="Times New Roman" w:hAnsi="Times New Roman"/>
                <w:b/>
                <w:color w:val="000000"/>
              </w:rPr>
              <w:t>三级指标</w:t>
            </w:r>
            <w:r>
              <w:rPr>
                <w:rFonts w:hint="eastAsia" w:ascii="Times New Roman" w:hAnsi="Times New Roman"/>
                <w:b/>
                <w:bCs/>
                <w:color w:val="auto"/>
                <w:lang w:val="en-US" w:eastAsia="zh-CN"/>
              </w:rPr>
              <w:t>及分值</w:t>
            </w:r>
          </w:p>
        </w:tc>
        <w:tc>
          <w:tcPr>
            <w:tcW w:w="3742" w:type="dxa"/>
            <w:tcBorders>
              <w:top w:val="single" w:color="000000" w:sz="4" w:space="0"/>
              <w:left w:val="nil"/>
              <w:bottom w:val="single" w:color="000000" w:sz="4" w:space="0"/>
              <w:right w:val="single" w:color="000000" w:sz="4" w:space="0"/>
            </w:tcBorders>
            <w:noWrap w:val="0"/>
            <w:vAlign w:val="center"/>
          </w:tcPr>
          <w:p>
            <w:pPr>
              <w:pStyle w:val="8"/>
              <w:jc w:val="center"/>
              <w:rPr>
                <w:rFonts w:ascii="Times New Roman" w:hAnsi="Times New Roman"/>
                <w:b/>
                <w:color w:val="000000"/>
              </w:rPr>
            </w:pPr>
            <w:r>
              <w:rPr>
                <w:rFonts w:ascii="Times New Roman" w:hAnsi="Times New Roman"/>
                <w:b/>
                <w:color w:val="000000"/>
              </w:rPr>
              <w:t>指标解释</w:t>
            </w:r>
          </w:p>
        </w:tc>
        <w:tc>
          <w:tcPr>
            <w:tcW w:w="5953" w:type="dxa"/>
            <w:tcBorders>
              <w:top w:val="single" w:color="000000" w:sz="4" w:space="0"/>
              <w:left w:val="nil"/>
              <w:bottom w:val="single" w:color="000000" w:sz="4" w:space="0"/>
              <w:right w:val="single" w:color="000000" w:sz="4" w:space="0"/>
            </w:tcBorders>
            <w:noWrap w:val="0"/>
            <w:vAlign w:val="center"/>
          </w:tcPr>
          <w:p>
            <w:pPr>
              <w:pStyle w:val="8"/>
              <w:jc w:val="center"/>
              <w:rPr>
                <w:rFonts w:ascii="Times New Roman" w:hAnsi="Times New Roman"/>
                <w:b/>
                <w:color w:val="000000"/>
              </w:rPr>
            </w:pPr>
            <w:r>
              <w:rPr>
                <w:rFonts w:ascii="Times New Roman" w:hAnsi="Times New Roman"/>
                <w:b/>
                <w:color w:val="000000"/>
              </w:rPr>
              <w:t>指标说明</w:t>
            </w:r>
          </w:p>
        </w:tc>
        <w:tc>
          <w:tcPr>
            <w:tcW w:w="1077" w:type="dxa"/>
            <w:tcBorders>
              <w:top w:val="single" w:color="000000" w:sz="4" w:space="0"/>
              <w:left w:val="nil"/>
              <w:bottom w:val="single" w:color="000000" w:sz="4" w:space="0"/>
              <w:right w:val="single" w:color="000000" w:sz="4" w:space="0"/>
            </w:tcBorders>
            <w:noWrap w:val="0"/>
            <w:vAlign w:val="center"/>
          </w:tcPr>
          <w:p>
            <w:pPr>
              <w:pStyle w:val="8"/>
              <w:jc w:val="center"/>
              <w:rPr>
                <w:rFonts w:hint="eastAsia" w:ascii="Times New Roman" w:hAnsi="Times New Roman" w:eastAsia="宋体"/>
                <w:b/>
                <w:color w:val="000000"/>
                <w:lang w:val="en-US" w:eastAsia="zh-CN"/>
              </w:rPr>
            </w:pPr>
            <w:r>
              <w:rPr>
                <w:rFonts w:hint="eastAsia" w:ascii="Times New Roman" w:hAnsi="Times New Roman"/>
                <w:b/>
                <w:color w:val="000000"/>
                <w:lang w:val="en-US"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1077" w:type="dxa"/>
            <w:vMerge w:val="restart"/>
            <w:tcBorders>
              <w:top w:val="nil"/>
              <w:left w:val="single" w:color="000000" w:sz="4" w:space="0"/>
              <w:right w:val="single" w:color="000000" w:sz="4" w:space="0"/>
            </w:tcBorders>
            <w:noWrap w:val="0"/>
            <w:vAlign w:val="center"/>
          </w:tcPr>
          <w:p>
            <w:pPr>
              <w:jc w:val="center"/>
              <w:rPr>
                <w:sz w:val="15"/>
                <w:szCs w:val="15"/>
              </w:rPr>
            </w:pPr>
            <w:r>
              <w:rPr>
                <w:sz w:val="15"/>
                <w:szCs w:val="15"/>
              </w:rPr>
              <w:t>产出</w:t>
            </w:r>
          </w:p>
          <w:p>
            <w:pPr>
              <w:jc w:val="center"/>
              <w:rPr>
                <w:rFonts w:hint="default" w:eastAsia="宋体"/>
                <w:sz w:val="15"/>
                <w:szCs w:val="15"/>
                <w:lang w:val="en-US" w:eastAsia="zh-CN"/>
              </w:rPr>
            </w:pPr>
            <w:r>
              <w:rPr>
                <w:rFonts w:hint="eastAsia"/>
                <w:sz w:val="15"/>
                <w:szCs w:val="15"/>
                <w:lang w:val="en-US" w:eastAsia="zh-CN"/>
              </w:rPr>
              <w:t>30分</w:t>
            </w:r>
          </w:p>
        </w:tc>
        <w:tc>
          <w:tcPr>
            <w:tcW w:w="1077" w:type="dxa"/>
            <w:vMerge w:val="restart"/>
            <w:tcBorders>
              <w:top w:val="nil"/>
              <w:left w:val="nil"/>
              <w:bottom w:val="single" w:color="000000" w:sz="4" w:space="0"/>
              <w:right w:val="single" w:color="000000" w:sz="4" w:space="0"/>
            </w:tcBorders>
            <w:noWrap w:val="0"/>
            <w:vAlign w:val="center"/>
          </w:tcPr>
          <w:p>
            <w:pPr>
              <w:jc w:val="center"/>
              <w:rPr>
                <w:sz w:val="15"/>
                <w:szCs w:val="15"/>
              </w:rPr>
            </w:pPr>
            <w:r>
              <w:rPr>
                <w:sz w:val="15"/>
                <w:szCs w:val="15"/>
              </w:rPr>
              <w:t>产出数量</w:t>
            </w:r>
          </w:p>
          <w:p>
            <w:pPr>
              <w:jc w:val="center"/>
              <w:rPr>
                <w:rFonts w:hint="default" w:eastAsia="宋体"/>
                <w:sz w:val="15"/>
                <w:szCs w:val="15"/>
                <w:lang w:val="en-US" w:eastAsia="zh-CN"/>
              </w:rPr>
            </w:pPr>
            <w:r>
              <w:rPr>
                <w:rFonts w:hint="eastAsia"/>
                <w:sz w:val="15"/>
                <w:szCs w:val="15"/>
                <w:lang w:val="en-US" w:eastAsia="zh-CN"/>
              </w:rPr>
              <w:t>10分</w:t>
            </w:r>
          </w:p>
        </w:tc>
        <w:tc>
          <w:tcPr>
            <w:tcW w:w="1247" w:type="dxa"/>
            <w:tcBorders>
              <w:top w:val="single" w:color="000000" w:sz="4" w:space="0"/>
              <w:left w:val="nil"/>
              <w:bottom w:val="single" w:color="000000" w:sz="4" w:space="0"/>
              <w:right w:val="single" w:color="000000" w:sz="4" w:space="0"/>
            </w:tcBorders>
            <w:noWrap w:val="0"/>
            <w:vAlign w:val="center"/>
          </w:tcPr>
          <w:p>
            <w:pPr>
              <w:jc w:val="center"/>
              <w:rPr>
                <w:sz w:val="15"/>
                <w:szCs w:val="15"/>
              </w:rPr>
            </w:pPr>
            <w:r>
              <w:rPr>
                <w:sz w:val="15"/>
                <w:szCs w:val="15"/>
              </w:rPr>
              <w:t>实际完成率</w:t>
            </w:r>
          </w:p>
          <w:p>
            <w:pPr>
              <w:jc w:val="center"/>
              <w:rPr>
                <w:rFonts w:hint="eastAsia" w:eastAsia="宋体"/>
                <w:sz w:val="15"/>
                <w:szCs w:val="15"/>
                <w:lang w:val="en-US" w:eastAsia="zh-CN"/>
              </w:rPr>
            </w:pPr>
            <w:r>
              <w:rPr>
                <w:rFonts w:hint="eastAsia"/>
                <w:sz w:val="15"/>
                <w:szCs w:val="15"/>
                <w:lang w:val="en-US" w:eastAsia="zh-CN"/>
              </w:rPr>
              <w:t>5分</w:t>
            </w:r>
          </w:p>
        </w:tc>
        <w:tc>
          <w:tcPr>
            <w:tcW w:w="3742" w:type="dxa"/>
            <w:tcBorders>
              <w:top w:val="single" w:color="000000" w:sz="4" w:space="0"/>
              <w:left w:val="nil"/>
              <w:bottom w:val="single" w:color="000000" w:sz="4" w:space="0"/>
              <w:right w:val="single" w:color="000000" w:sz="4" w:space="0"/>
            </w:tcBorders>
            <w:noWrap w:val="0"/>
            <w:vAlign w:val="center"/>
          </w:tcPr>
          <w:p>
            <w:pPr>
              <w:rPr>
                <w:sz w:val="15"/>
                <w:szCs w:val="15"/>
              </w:rPr>
            </w:pPr>
            <w:r>
              <w:rPr>
                <w:sz w:val="15"/>
                <w:szCs w:val="15"/>
              </w:rPr>
              <w:t>项目实施的实际产出数与计划产出数的比率，用以反映和考核项目产出数量目标的实现程度。。</w:t>
            </w:r>
          </w:p>
        </w:tc>
        <w:tc>
          <w:tcPr>
            <w:tcW w:w="5953" w:type="dxa"/>
            <w:tcBorders>
              <w:top w:val="single" w:color="000000" w:sz="4" w:space="0"/>
              <w:left w:val="nil"/>
              <w:bottom w:val="single" w:color="000000" w:sz="4" w:space="0"/>
              <w:right w:val="single" w:color="000000" w:sz="4" w:space="0"/>
            </w:tcBorders>
            <w:noWrap w:val="0"/>
            <w:vAlign w:val="center"/>
          </w:tcPr>
          <w:p>
            <w:pPr>
              <w:rPr>
                <w:sz w:val="15"/>
                <w:szCs w:val="15"/>
              </w:rPr>
            </w:pPr>
            <w:r>
              <w:rPr>
                <w:sz w:val="15"/>
                <w:szCs w:val="15"/>
              </w:rPr>
              <w:t>实际完成率＝(实际产出数／计划产出数)×100%。</w:t>
            </w:r>
          </w:p>
          <w:p>
            <w:pPr>
              <w:rPr>
                <w:sz w:val="15"/>
                <w:szCs w:val="15"/>
              </w:rPr>
            </w:pPr>
            <w:r>
              <w:rPr>
                <w:sz w:val="15"/>
                <w:szCs w:val="15"/>
              </w:rPr>
              <w:t>实际产出数：一定时期(本年度或项目期)内项目实际产出的产品或提供的服务数量。</w:t>
            </w:r>
          </w:p>
          <w:p>
            <w:pPr>
              <w:rPr>
                <w:sz w:val="15"/>
                <w:szCs w:val="15"/>
              </w:rPr>
            </w:pPr>
            <w:r>
              <w:rPr>
                <w:sz w:val="15"/>
                <w:szCs w:val="15"/>
              </w:rPr>
              <w:t>计划产出数：项目绩效目标确定的在一定时期（本年度或项目期)内计划产出的产品或提供的服务数量。</w:t>
            </w:r>
          </w:p>
        </w:tc>
        <w:tc>
          <w:tcPr>
            <w:tcW w:w="107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1077" w:type="dxa"/>
            <w:vMerge w:val="continue"/>
            <w:tcBorders>
              <w:left w:val="single" w:color="000000" w:sz="4" w:space="0"/>
              <w:right w:val="single" w:color="000000" w:sz="4" w:space="0"/>
            </w:tcBorders>
            <w:noWrap w:val="0"/>
            <w:vAlign w:val="center"/>
          </w:tcPr>
          <w:p>
            <w:pPr>
              <w:jc w:val="center"/>
              <w:rPr>
                <w:sz w:val="15"/>
                <w:szCs w:val="15"/>
              </w:rPr>
            </w:pPr>
          </w:p>
        </w:tc>
        <w:tc>
          <w:tcPr>
            <w:tcW w:w="1077" w:type="dxa"/>
            <w:vMerge w:val="continue"/>
            <w:tcBorders>
              <w:top w:val="nil"/>
              <w:left w:val="nil"/>
              <w:bottom w:val="single" w:color="000000" w:sz="4" w:space="0"/>
              <w:right w:val="single" w:color="000000" w:sz="4" w:space="0"/>
            </w:tcBorders>
            <w:noWrap w:val="0"/>
            <w:vAlign w:val="center"/>
          </w:tcPr>
          <w:p>
            <w:pPr>
              <w:jc w:val="center"/>
              <w:rPr>
                <w:sz w:val="15"/>
                <w:szCs w:val="15"/>
              </w:rPr>
            </w:pPr>
          </w:p>
        </w:tc>
        <w:tc>
          <w:tcPr>
            <w:tcW w:w="1247" w:type="dxa"/>
            <w:tcBorders>
              <w:top w:val="single" w:color="000000" w:sz="4" w:space="0"/>
              <w:left w:val="nil"/>
              <w:bottom w:val="single" w:color="000000" w:sz="4" w:space="0"/>
              <w:right w:val="single" w:color="000000" w:sz="4" w:space="0"/>
            </w:tcBorders>
            <w:noWrap w:val="0"/>
            <w:vAlign w:val="center"/>
          </w:tcPr>
          <w:p>
            <w:pPr>
              <w:jc w:val="center"/>
              <w:rPr>
                <w:sz w:val="15"/>
                <w:szCs w:val="15"/>
              </w:rPr>
            </w:pPr>
            <w:r>
              <w:rPr>
                <w:sz w:val="15"/>
                <w:szCs w:val="15"/>
              </w:rPr>
              <w:t>质量达标率</w:t>
            </w:r>
          </w:p>
          <w:p>
            <w:pPr>
              <w:jc w:val="center"/>
              <w:rPr>
                <w:rFonts w:hint="eastAsia" w:eastAsia="宋体"/>
                <w:sz w:val="15"/>
                <w:szCs w:val="15"/>
                <w:lang w:val="en-US" w:eastAsia="zh-CN"/>
              </w:rPr>
            </w:pPr>
            <w:r>
              <w:rPr>
                <w:rFonts w:hint="eastAsia"/>
                <w:sz w:val="15"/>
                <w:szCs w:val="15"/>
                <w:lang w:val="en-US" w:eastAsia="zh-CN"/>
              </w:rPr>
              <w:t>5分</w:t>
            </w:r>
          </w:p>
        </w:tc>
        <w:tc>
          <w:tcPr>
            <w:tcW w:w="3742" w:type="dxa"/>
            <w:tcBorders>
              <w:top w:val="single" w:color="000000" w:sz="4" w:space="0"/>
              <w:left w:val="nil"/>
              <w:bottom w:val="single" w:color="000000" w:sz="4" w:space="0"/>
              <w:right w:val="single" w:color="000000" w:sz="4" w:space="0"/>
            </w:tcBorders>
            <w:noWrap w:val="0"/>
            <w:vAlign w:val="center"/>
          </w:tcPr>
          <w:p>
            <w:pPr>
              <w:rPr>
                <w:sz w:val="15"/>
                <w:szCs w:val="15"/>
              </w:rPr>
            </w:pPr>
            <w:r>
              <w:rPr>
                <w:sz w:val="15"/>
                <w:szCs w:val="15"/>
              </w:rPr>
              <w:t>项目完成的质量达标产出数与实际产出数的比率，用以反映和考核项目产出质量目标的实现程度。</w:t>
            </w:r>
          </w:p>
        </w:tc>
        <w:tc>
          <w:tcPr>
            <w:tcW w:w="5953" w:type="dxa"/>
            <w:tcBorders>
              <w:top w:val="single" w:color="000000" w:sz="4" w:space="0"/>
              <w:left w:val="nil"/>
              <w:bottom w:val="single" w:color="000000" w:sz="4" w:space="0"/>
              <w:right w:val="single" w:color="000000" w:sz="4" w:space="0"/>
            </w:tcBorders>
            <w:noWrap w:val="0"/>
            <w:vAlign w:val="center"/>
          </w:tcPr>
          <w:p>
            <w:pPr>
              <w:rPr>
                <w:sz w:val="15"/>
                <w:szCs w:val="15"/>
              </w:rPr>
            </w:pPr>
            <w:r>
              <w:rPr>
                <w:sz w:val="15"/>
                <w:szCs w:val="15"/>
              </w:rPr>
              <w:t>质量达标率＝(质量达标产出数／实际产出数)×100%。</w:t>
            </w:r>
          </w:p>
          <w:p>
            <w:pPr>
              <w:rPr>
                <w:sz w:val="15"/>
                <w:szCs w:val="15"/>
              </w:rPr>
            </w:pPr>
            <w:r>
              <w:rPr>
                <w:sz w:val="15"/>
                <w:szCs w:val="15"/>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107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1077" w:type="dxa"/>
            <w:vMerge w:val="continue"/>
            <w:tcBorders>
              <w:left w:val="single" w:color="000000" w:sz="4" w:space="0"/>
              <w:right w:val="single" w:color="000000" w:sz="4" w:space="0"/>
            </w:tcBorders>
            <w:noWrap w:val="0"/>
            <w:vAlign w:val="center"/>
          </w:tcPr>
          <w:p>
            <w:pPr>
              <w:jc w:val="center"/>
              <w:rPr>
                <w:sz w:val="15"/>
                <w:szCs w:val="15"/>
              </w:rPr>
            </w:pPr>
          </w:p>
        </w:tc>
        <w:tc>
          <w:tcPr>
            <w:tcW w:w="1077" w:type="dxa"/>
            <w:tcBorders>
              <w:top w:val="single" w:color="000000" w:sz="4" w:space="0"/>
              <w:left w:val="nil"/>
              <w:bottom w:val="single" w:color="000000" w:sz="4" w:space="0"/>
              <w:right w:val="single" w:color="000000" w:sz="4" w:space="0"/>
            </w:tcBorders>
            <w:noWrap w:val="0"/>
            <w:vAlign w:val="center"/>
          </w:tcPr>
          <w:p>
            <w:pPr>
              <w:jc w:val="center"/>
              <w:rPr>
                <w:sz w:val="15"/>
                <w:szCs w:val="15"/>
              </w:rPr>
            </w:pPr>
            <w:r>
              <w:rPr>
                <w:sz w:val="15"/>
                <w:szCs w:val="15"/>
              </w:rPr>
              <w:t>产出实效</w:t>
            </w:r>
          </w:p>
          <w:p>
            <w:pPr>
              <w:jc w:val="center"/>
              <w:rPr>
                <w:rFonts w:hint="default" w:eastAsia="宋体"/>
                <w:sz w:val="15"/>
                <w:szCs w:val="15"/>
                <w:lang w:val="en-US" w:eastAsia="zh-CN"/>
              </w:rPr>
            </w:pPr>
            <w:r>
              <w:rPr>
                <w:rFonts w:hint="eastAsia"/>
                <w:sz w:val="15"/>
                <w:szCs w:val="15"/>
                <w:lang w:val="en-US" w:eastAsia="zh-CN"/>
              </w:rPr>
              <w:t>10分</w:t>
            </w:r>
          </w:p>
        </w:tc>
        <w:tc>
          <w:tcPr>
            <w:tcW w:w="1247" w:type="dxa"/>
            <w:tcBorders>
              <w:top w:val="single" w:color="000000" w:sz="4" w:space="0"/>
              <w:left w:val="nil"/>
              <w:bottom w:val="single" w:color="000000" w:sz="4" w:space="0"/>
              <w:right w:val="single" w:color="000000" w:sz="4" w:space="0"/>
            </w:tcBorders>
            <w:noWrap w:val="0"/>
            <w:vAlign w:val="center"/>
          </w:tcPr>
          <w:p>
            <w:pPr>
              <w:jc w:val="center"/>
              <w:rPr>
                <w:sz w:val="15"/>
                <w:szCs w:val="15"/>
              </w:rPr>
            </w:pPr>
            <w:r>
              <w:rPr>
                <w:sz w:val="15"/>
                <w:szCs w:val="15"/>
              </w:rPr>
              <w:t>完成及时性</w:t>
            </w:r>
          </w:p>
          <w:p>
            <w:pPr>
              <w:jc w:val="center"/>
              <w:rPr>
                <w:rFonts w:hint="default" w:eastAsia="宋体"/>
                <w:sz w:val="15"/>
                <w:szCs w:val="15"/>
                <w:lang w:val="en-US" w:eastAsia="zh-CN"/>
              </w:rPr>
            </w:pPr>
            <w:r>
              <w:rPr>
                <w:rFonts w:hint="eastAsia"/>
                <w:sz w:val="15"/>
                <w:szCs w:val="15"/>
                <w:lang w:val="en-US" w:eastAsia="zh-CN"/>
              </w:rPr>
              <w:t>10分</w:t>
            </w:r>
          </w:p>
        </w:tc>
        <w:tc>
          <w:tcPr>
            <w:tcW w:w="3742" w:type="dxa"/>
            <w:tcBorders>
              <w:top w:val="single" w:color="000000" w:sz="4" w:space="0"/>
              <w:left w:val="nil"/>
              <w:bottom w:val="single" w:color="000000" w:sz="4" w:space="0"/>
              <w:right w:val="single" w:color="000000" w:sz="4" w:space="0"/>
            </w:tcBorders>
            <w:noWrap w:val="0"/>
            <w:vAlign w:val="center"/>
          </w:tcPr>
          <w:p>
            <w:pPr>
              <w:rPr>
                <w:sz w:val="15"/>
                <w:szCs w:val="15"/>
              </w:rPr>
            </w:pPr>
            <w:r>
              <w:rPr>
                <w:sz w:val="15"/>
                <w:szCs w:val="15"/>
              </w:rPr>
              <w:t>项目实际完成时间与计划完成时间的比较，用以反映和考核项目产出时效目标的实现程度。</w:t>
            </w:r>
          </w:p>
        </w:tc>
        <w:tc>
          <w:tcPr>
            <w:tcW w:w="5953" w:type="dxa"/>
            <w:tcBorders>
              <w:top w:val="single" w:color="000000" w:sz="4" w:space="0"/>
              <w:left w:val="nil"/>
              <w:bottom w:val="single" w:color="000000" w:sz="4" w:space="0"/>
              <w:right w:val="single" w:color="000000" w:sz="4" w:space="0"/>
            </w:tcBorders>
            <w:noWrap w:val="0"/>
            <w:vAlign w:val="center"/>
          </w:tcPr>
          <w:p>
            <w:pPr>
              <w:rPr>
                <w:sz w:val="15"/>
                <w:szCs w:val="15"/>
              </w:rPr>
            </w:pPr>
            <w:r>
              <w:rPr>
                <w:sz w:val="15"/>
                <w:szCs w:val="15"/>
              </w:rPr>
              <w:t>实际完成时间：项目实施单位完成该项目实际所耗用的时间。</w:t>
            </w:r>
          </w:p>
          <w:p>
            <w:pPr>
              <w:rPr>
                <w:sz w:val="15"/>
                <w:szCs w:val="15"/>
              </w:rPr>
            </w:pPr>
            <w:r>
              <w:rPr>
                <w:sz w:val="15"/>
                <w:szCs w:val="15"/>
              </w:rPr>
              <w:t>计划完成时间：按照项目实施计划或相关规定完成该项目所需的时间。</w:t>
            </w:r>
          </w:p>
        </w:tc>
        <w:tc>
          <w:tcPr>
            <w:tcW w:w="107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1077" w:type="dxa"/>
            <w:vMerge w:val="continue"/>
            <w:tcBorders>
              <w:left w:val="single" w:color="000000" w:sz="4" w:space="0"/>
              <w:bottom w:val="single" w:color="000000" w:sz="4" w:space="0"/>
              <w:right w:val="single" w:color="000000" w:sz="4" w:space="0"/>
            </w:tcBorders>
            <w:noWrap w:val="0"/>
            <w:vAlign w:val="center"/>
          </w:tcPr>
          <w:p>
            <w:pPr>
              <w:jc w:val="center"/>
              <w:rPr>
                <w:sz w:val="15"/>
                <w:szCs w:val="15"/>
              </w:rPr>
            </w:pPr>
          </w:p>
        </w:tc>
        <w:tc>
          <w:tcPr>
            <w:tcW w:w="1077" w:type="dxa"/>
            <w:tcBorders>
              <w:top w:val="single" w:color="000000" w:sz="4" w:space="0"/>
              <w:left w:val="nil"/>
              <w:bottom w:val="single" w:color="000000" w:sz="4" w:space="0"/>
              <w:right w:val="single" w:color="000000" w:sz="4" w:space="0"/>
            </w:tcBorders>
            <w:noWrap w:val="0"/>
            <w:vAlign w:val="center"/>
          </w:tcPr>
          <w:p>
            <w:pPr>
              <w:jc w:val="center"/>
              <w:rPr>
                <w:sz w:val="15"/>
                <w:szCs w:val="15"/>
              </w:rPr>
            </w:pPr>
            <w:r>
              <w:rPr>
                <w:sz w:val="15"/>
                <w:szCs w:val="15"/>
              </w:rPr>
              <w:t>产出成本</w:t>
            </w:r>
          </w:p>
          <w:p>
            <w:pPr>
              <w:jc w:val="center"/>
              <w:rPr>
                <w:rFonts w:hint="default" w:eastAsia="宋体"/>
                <w:sz w:val="15"/>
                <w:szCs w:val="15"/>
                <w:lang w:val="en-US" w:eastAsia="zh-CN"/>
              </w:rPr>
            </w:pPr>
            <w:r>
              <w:rPr>
                <w:rFonts w:hint="eastAsia"/>
                <w:sz w:val="15"/>
                <w:szCs w:val="15"/>
                <w:lang w:val="en-US" w:eastAsia="zh-CN"/>
              </w:rPr>
              <w:t>10分</w:t>
            </w:r>
          </w:p>
        </w:tc>
        <w:tc>
          <w:tcPr>
            <w:tcW w:w="1247" w:type="dxa"/>
            <w:tcBorders>
              <w:top w:val="single" w:color="000000" w:sz="4" w:space="0"/>
              <w:left w:val="nil"/>
              <w:bottom w:val="single" w:color="000000" w:sz="4" w:space="0"/>
              <w:right w:val="single" w:color="000000" w:sz="4" w:space="0"/>
            </w:tcBorders>
            <w:noWrap w:val="0"/>
            <w:vAlign w:val="center"/>
          </w:tcPr>
          <w:p>
            <w:pPr>
              <w:jc w:val="center"/>
              <w:rPr>
                <w:sz w:val="15"/>
                <w:szCs w:val="15"/>
              </w:rPr>
            </w:pPr>
            <w:r>
              <w:rPr>
                <w:sz w:val="15"/>
                <w:szCs w:val="15"/>
              </w:rPr>
              <w:t>成本节约率</w:t>
            </w:r>
          </w:p>
          <w:p>
            <w:pPr>
              <w:jc w:val="center"/>
              <w:rPr>
                <w:rFonts w:hint="default" w:eastAsia="宋体"/>
                <w:sz w:val="15"/>
                <w:szCs w:val="15"/>
                <w:lang w:val="en-US" w:eastAsia="zh-CN"/>
              </w:rPr>
            </w:pPr>
            <w:r>
              <w:rPr>
                <w:rFonts w:hint="eastAsia"/>
                <w:sz w:val="15"/>
                <w:szCs w:val="15"/>
                <w:lang w:val="en-US" w:eastAsia="zh-CN"/>
              </w:rPr>
              <w:t>10分</w:t>
            </w:r>
          </w:p>
        </w:tc>
        <w:tc>
          <w:tcPr>
            <w:tcW w:w="3742" w:type="dxa"/>
            <w:tcBorders>
              <w:top w:val="single" w:color="000000" w:sz="4" w:space="0"/>
              <w:left w:val="nil"/>
              <w:bottom w:val="single" w:color="000000" w:sz="4" w:space="0"/>
              <w:right w:val="single" w:color="000000" w:sz="4" w:space="0"/>
            </w:tcBorders>
            <w:noWrap w:val="0"/>
            <w:vAlign w:val="center"/>
          </w:tcPr>
          <w:p>
            <w:pPr>
              <w:rPr>
                <w:sz w:val="15"/>
                <w:szCs w:val="15"/>
              </w:rPr>
            </w:pPr>
            <w:r>
              <w:rPr>
                <w:sz w:val="15"/>
                <w:szCs w:val="15"/>
              </w:rPr>
              <w:t>完成项目计划工作目标的实际节约成本与计划成本的比率，用以反映和考核项目的成本节约程度。</w:t>
            </w:r>
          </w:p>
        </w:tc>
        <w:tc>
          <w:tcPr>
            <w:tcW w:w="5953" w:type="dxa"/>
            <w:tcBorders>
              <w:top w:val="single" w:color="000000" w:sz="4" w:space="0"/>
              <w:left w:val="nil"/>
              <w:bottom w:val="single" w:color="000000" w:sz="4" w:space="0"/>
              <w:right w:val="single" w:color="000000" w:sz="4" w:space="0"/>
            </w:tcBorders>
            <w:noWrap w:val="0"/>
            <w:vAlign w:val="center"/>
          </w:tcPr>
          <w:p>
            <w:pPr>
              <w:rPr>
                <w:sz w:val="15"/>
                <w:szCs w:val="15"/>
              </w:rPr>
            </w:pPr>
            <w:r>
              <w:rPr>
                <w:sz w:val="15"/>
                <w:szCs w:val="15"/>
              </w:rPr>
              <w:t>成本节约率［（计划成本实际成本)／计划成本］×100%。</w:t>
            </w:r>
          </w:p>
          <w:p>
            <w:pPr>
              <w:rPr>
                <w:sz w:val="15"/>
                <w:szCs w:val="15"/>
              </w:rPr>
            </w:pPr>
            <w:r>
              <w:rPr>
                <w:sz w:val="15"/>
                <w:szCs w:val="15"/>
              </w:rPr>
              <w:t>实际成本：项目实施单位如期、保质、保量完成既定工作目标实际所耗费的支出。</w:t>
            </w:r>
          </w:p>
          <w:p>
            <w:pPr>
              <w:rPr>
                <w:sz w:val="15"/>
                <w:szCs w:val="15"/>
              </w:rPr>
            </w:pPr>
            <w:r>
              <w:rPr>
                <w:sz w:val="15"/>
                <w:szCs w:val="15"/>
              </w:rPr>
              <w:t>计划成本：项目实施单位为完成工作目标计划安排的支出，一般以项目预算为参考。</w:t>
            </w:r>
          </w:p>
        </w:tc>
        <w:tc>
          <w:tcPr>
            <w:tcW w:w="107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1077" w:type="dxa"/>
            <w:vMerge w:val="restart"/>
            <w:tcBorders>
              <w:top w:val="nil"/>
              <w:left w:val="single" w:color="000000" w:sz="4" w:space="0"/>
              <w:bottom w:val="single" w:color="000000" w:sz="4" w:space="0"/>
              <w:right w:val="single" w:color="000000" w:sz="4" w:space="0"/>
            </w:tcBorders>
            <w:noWrap w:val="0"/>
            <w:vAlign w:val="center"/>
          </w:tcPr>
          <w:p>
            <w:pPr>
              <w:jc w:val="center"/>
              <w:rPr>
                <w:sz w:val="15"/>
                <w:szCs w:val="15"/>
              </w:rPr>
            </w:pPr>
            <w:r>
              <w:rPr>
                <w:sz w:val="15"/>
                <w:szCs w:val="15"/>
              </w:rPr>
              <w:t>效益</w:t>
            </w:r>
          </w:p>
          <w:p>
            <w:pPr>
              <w:jc w:val="center"/>
              <w:rPr>
                <w:rFonts w:hint="default" w:eastAsia="宋体"/>
                <w:sz w:val="15"/>
                <w:szCs w:val="15"/>
                <w:lang w:val="en-US" w:eastAsia="zh-CN"/>
              </w:rPr>
            </w:pPr>
            <w:r>
              <w:rPr>
                <w:rFonts w:hint="eastAsia"/>
                <w:sz w:val="15"/>
                <w:szCs w:val="15"/>
                <w:lang w:val="en-US" w:eastAsia="zh-CN"/>
              </w:rPr>
              <w:t>30分</w:t>
            </w:r>
          </w:p>
        </w:tc>
        <w:tc>
          <w:tcPr>
            <w:tcW w:w="1077" w:type="dxa"/>
            <w:vMerge w:val="restart"/>
            <w:tcBorders>
              <w:top w:val="nil"/>
              <w:left w:val="nil"/>
              <w:bottom w:val="single" w:color="000000" w:sz="4" w:space="0"/>
              <w:right w:val="single" w:color="000000" w:sz="4" w:space="0"/>
            </w:tcBorders>
            <w:noWrap w:val="0"/>
            <w:vAlign w:val="center"/>
          </w:tcPr>
          <w:p>
            <w:pPr>
              <w:jc w:val="center"/>
              <w:rPr>
                <w:sz w:val="15"/>
                <w:szCs w:val="15"/>
              </w:rPr>
            </w:pPr>
            <w:r>
              <w:rPr>
                <w:sz w:val="15"/>
                <w:szCs w:val="15"/>
              </w:rPr>
              <w:t>项目效益</w:t>
            </w:r>
          </w:p>
          <w:p>
            <w:pPr>
              <w:jc w:val="center"/>
              <w:rPr>
                <w:rFonts w:hint="default" w:eastAsia="宋体"/>
                <w:sz w:val="15"/>
                <w:szCs w:val="15"/>
                <w:lang w:val="en-US" w:eastAsia="zh-CN"/>
              </w:rPr>
            </w:pPr>
            <w:r>
              <w:rPr>
                <w:rFonts w:hint="eastAsia"/>
                <w:sz w:val="15"/>
                <w:szCs w:val="15"/>
                <w:lang w:val="en-US" w:eastAsia="zh-CN"/>
              </w:rPr>
              <w:t>30分</w:t>
            </w:r>
          </w:p>
        </w:tc>
        <w:tc>
          <w:tcPr>
            <w:tcW w:w="1247" w:type="dxa"/>
            <w:tcBorders>
              <w:top w:val="single" w:color="000000" w:sz="4" w:space="0"/>
              <w:left w:val="nil"/>
              <w:bottom w:val="single" w:color="000000" w:sz="4" w:space="0"/>
              <w:right w:val="single" w:color="000000" w:sz="4" w:space="0"/>
            </w:tcBorders>
            <w:noWrap w:val="0"/>
            <w:vAlign w:val="center"/>
          </w:tcPr>
          <w:p>
            <w:pPr>
              <w:jc w:val="center"/>
              <w:rPr>
                <w:sz w:val="15"/>
                <w:szCs w:val="15"/>
              </w:rPr>
            </w:pPr>
            <w:r>
              <w:rPr>
                <w:sz w:val="15"/>
                <w:szCs w:val="15"/>
              </w:rPr>
              <w:t>实施效益</w:t>
            </w:r>
          </w:p>
          <w:p>
            <w:pPr>
              <w:jc w:val="center"/>
              <w:rPr>
                <w:rFonts w:hint="default" w:eastAsia="宋体"/>
                <w:sz w:val="15"/>
                <w:szCs w:val="15"/>
                <w:lang w:val="en-US" w:eastAsia="zh-CN"/>
              </w:rPr>
            </w:pPr>
            <w:r>
              <w:rPr>
                <w:rFonts w:hint="eastAsia"/>
                <w:sz w:val="15"/>
                <w:szCs w:val="15"/>
                <w:lang w:val="en-US" w:eastAsia="zh-CN"/>
              </w:rPr>
              <w:t>15分</w:t>
            </w:r>
          </w:p>
        </w:tc>
        <w:tc>
          <w:tcPr>
            <w:tcW w:w="3742" w:type="dxa"/>
            <w:tcBorders>
              <w:top w:val="single" w:color="000000" w:sz="4" w:space="0"/>
              <w:left w:val="nil"/>
              <w:bottom w:val="single" w:color="000000" w:sz="4" w:space="0"/>
              <w:right w:val="single" w:color="000000" w:sz="4" w:space="0"/>
            </w:tcBorders>
            <w:noWrap w:val="0"/>
            <w:vAlign w:val="center"/>
          </w:tcPr>
          <w:p>
            <w:pPr>
              <w:rPr>
                <w:sz w:val="15"/>
                <w:szCs w:val="15"/>
              </w:rPr>
            </w:pPr>
            <w:r>
              <w:rPr>
                <w:sz w:val="15"/>
                <w:szCs w:val="15"/>
              </w:rPr>
              <w:t>项目实施所产生的效益。</w:t>
            </w:r>
          </w:p>
        </w:tc>
        <w:tc>
          <w:tcPr>
            <w:tcW w:w="5953" w:type="dxa"/>
            <w:tcBorders>
              <w:top w:val="single" w:color="000000" w:sz="4" w:space="0"/>
              <w:left w:val="nil"/>
              <w:bottom w:val="single" w:color="000000" w:sz="4" w:space="0"/>
              <w:right w:val="single" w:color="000000" w:sz="4" w:space="0"/>
            </w:tcBorders>
            <w:noWrap w:val="0"/>
            <w:vAlign w:val="center"/>
          </w:tcPr>
          <w:p>
            <w:pPr>
              <w:rPr>
                <w:sz w:val="15"/>
                <w:szCs w:val="15"/>
              </w:rPr>
            </w:pPr>
            <w:r>
              <w:rPr>
                <w:sz w:val="15"/>
                <w:szCs w:val="15"/>
              </w:rPr>
              <w:t>项目实施所产生的社会效益、经济效益、生态效益、可持续影响等。可根据项目实际情况有选择地设置和细化。</w:t>
            </w:r>
          </w:p>
        </w:tc>
        <w:tc>
          <w:tcPr>
            <w:tcW w:w="107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1077" w:type="dxa"/>
            <w:vMerge w:val="continue"/>
            <w:tcBorders>
              <w:top w:val="nil"/>
              <w:left w:val="single" w:color="000000" w:sz="4" w:space="0"/>
              <w:bottom w:val="single" w:color="000000" w:sz="4" w:space="0"/>
              <w:right w:val="single" w:color="000000" w:sz="4" w:space="0"/>
            </w:tcBorders>
            <w:noWrap w:val="0"/>
            <w:vAlign w:val="center"/>
          </w:tcPr>
          <w:p>
            <w:pPr>
              <w:jc w:val="center"/>
              <w:rPr>
                <w:sz w:val="15"/>
                <w:szCs w:val="15"/>
              </w:rPr>
            </w:pPr>
          </w:p>
        </w:tc>
        <w:tc>
          <w:tcPr>
            <w:tcW w:w="1077" w:type="dxa"/>
            <w:vMerge w:val="continue"/>
            <w:tcBorders>
              <w:top w:val="nil"/>
              <w:left w:val="nil"/>
              <w:bottom w:val="single" w:color="000000" w:sz="4" w:space="0"/>
              <w:right w:val="single" w:color="000000" w:sz="4" w:space="0"/>
            </w:tcBorders>
            <w:noWrap w:val="0"/>
            <w:vAlign w:val="center"/>
          </w:tcPr>
          <w:p>
            <w:pPr>
              <w:jc w:val="center"/>
              <w:rPr>
                <w:sz w:val="15"/>
                <w:szCs w:val="15"/>
              </w:rPr>
            </w:pPr>
          </w:p>
        </w:tc>
        <w:tc>
          <w:tcPr>
            <w:tcW w:w="1247" w:type="dxa"/>
            <w:tcBorders>
              <w:top w:val="single" w:color="000000" w:sz="4" w:space="0"/>
              <w:left w:val="nil"/>
              <w:bottom w:val="single" w:color="000000" w:sz="4" w:space="0"/>
              <w:right w:val="single" w:color="000000" w:sz="4" w:space="0"/>
            </w:tcBorders>
            <w:noWrap w:val="0"/>
            <w:vAlign w:val="center"/>
          </w:tcPr>
          <w:p>
            <w:pPr>
              <w:jc w:val="center"/>
              <w:rPr>
                <w:sz w:val="15"/>
                <w:szCs w:val="15"/>
              </w:rPr>
            </w:pPr>
            <w:r>
              <w:rPr>
                <w:sz w:val="15"/>
                <w:szCs w:val="15"/>
              </w:rPr>
              <w:t>满意度</w:t>
            </w:r>
          </w:p>
          <w:p>
            <w:pPr>
              <w:jc w:val="center"/>
              <w:rPr>
                <w:rFonts w:hint="default" w:eastAsia="宋体"/>
                <w:sz w:val="15"/>
                <w:szCs w:val="15"/>
                <w:lang w:val="en-US" w:eastAsia="zh-CN"/>
              </w:rPr>
            </w:pPr>
            <w:r>
              <w:rPr>
                <w:rFonts w:hint="eastAsia"/>
                <w:sz w:val="15"/>
                <w:szCs w:val="15"/>
                <w:lang w:val="en-US" w:eastAsia="zh-CN"/>
              </w:rPr>
              <w:t>15分</w:t>
            </w:r>
          </w:p>
        </w:tc>
        <w:tc>
          <w:tcPr>
            <w:tcW w:w="3742" w:type="dxa"/>
            <w:tcBorders>
              <w:top w:val="single" w:color="000000" w:sz="4" w:space="0"/>
              <w:left w:val="nil"/>
              <w:bottom w:val="single" w:color="000000" w:sz="4" w:space="0"/>
              <w:right w:val="single" w:color="000000" w:sz="4" w:space="0"/>
            </w:tcBorders>
            <w:noWrap w:val="0"/>
            <w:vAlign w:val="center"/>
          </w:tcPr>
          <w:p>
            <w:pPr>
              <w:rPr>
                <w:sz w:val="15"/>
                <w:szCs w:val="15"/>
              </w:rPr>
            </w:pPr>
            <w:r>
              <w:rPr>
                <w:sz w:val="15"/>
                <w:szCs w:val="15"/>
              </w:rPr>
              <w:t>社会公众或服务对象对项目实施效果的满意程度。</w:t>
            </w:r>
          </w:p>
        </w:tc>
        <w:tc>
          <w:tcPr>
            <w:tcW w:w="5953" w:type="dxa"/>
            <w:tcBorders>
              <w:top w:val="single" w:color="000000" w:sz="4" w:space="0"/>
              <w:left w:val="nil"/>
              <w:bottom w:val="single" w:color="000000" w:sz="4" w:space="0"/>
              <w:right w:val="single" w:color="000000" w:sz="4" w:space="0"/>
            </w:tcBorders>
            <w:noWrap w:val="0"/>
            <w:vAlign w:val="center"/>
          </w:tcPr>
          <w:p>
            <w:pPr>
              <w:rPr>
                <w:sz w:val="15"/>
                <w:szCs w:val="15"/>
              </w:rPr>
            </w:pPr>
            <w:r>
              <w:rPr>
                <w:sz w:val="15"/>
                <w:szCs w:val="15"/>
              </w:rPr>
              <w:t>社会公众或服务对象是指因该项目实施而受到影响的部门（单位）、群体或个人。一般采取社会调查的方式。</w:t>
            </w:r>
          </w:p>
        </w:tc>
        <w:tc>
          <w:tcPr>
            <w:tcW w:w="107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15</w:t>
            </w:r>
          </w:p>
        </w:tc>
      </w:tr>
    </w:tbl>
    <w:p>
      <w:pPr>
        <w:rPr>
          <w:rFonts w:hint="default" w:ascii="Times New Roman" w:hAnsi="Times New Roman"/>
          <w:b/>
          <w:bCs/>
          <w:color w:val="000000"/>
          <w:sz w:val="28"/>
          <w:szCs w:val="28"/>
          <w:lang w:val="en-US" w:eastAsia="zh-CN"/>
        </w:rPr>
      </w:pPr>
    </w:p>
    <w:p>
      <w:pPr>
        <w:widowControl/>
        <w:rPr>
          <w:rFonts w:ascii="Times New Roman" w:hAnsi="Times New Roman" w:eastAsia="仿宋_GB2312"/>
          <w:color w:val="000000"/>
          <w:sz w:val="32"/>
          <w:szCs w:val="32"/>
        </w:rPr>
        <w:sectPr>
          <w:footerReference r:id="rId6" w:type="default"/>
          <w:pgSz w:w="16840" w:h="11910" w:orient="landscape"/>
          <w:pgMar w:top="1360" w:right="1320" w:bottom="1360" w:left="1600" w:header="0" w:footer="1134" w:gutter="0"/>
          <w:pgNumType w:fmt="numberInDash"/>
          <w:cols w:space="720" w:num="1"/>
          <w:docGrid w:type="lines" w:linePitch="299" w:charSpace="0"/>
        </w:sectPr>
      </w:pPr>
    </w:p>
    <w:p>
      <w:pPr>
        <w:spacing w:line="600" w:lineRule="exact"/>
        <w:rPr>
          <w:rFonts w:hint="eastAsia" w:ascii="黑体" w:hAnsi="黑体" w:eastAsia="黑体"/>
          <w:color w:val="000000"/>
          <w:sz w:val="28"/>
          <w:szCs w:val="28"/>
        </w:rPr>
      </w:pPr>
      <w:r>
        <w:rPr>
          <w:rFonts w:ascii="黑体" w:hAnsi="黑体" w:eastAsia="黑体"/>
          <w:color w:val="000000"/>
          <w:sz w:val="28"/>
          <w:szCs w:val="28"/>
        </w:rPr>
        <w:t>附表2</w:t>
      </w:r>
      <w:r>
        <w:rPr>
          <w:rFonts w:hint="eastAsia" w:ascii="黑体" w:hAnsi="黑体" w:eastAsia="黑体"/>
          <w:color w:val="000000"/>
          <w:sz w:val="28"/>
          <w:szCs w:val="28"/>
        </w:rPr>
        <w:t>：</w:t>
      </w:r>
    </w:p>
    <w:p>
      <w:pPr>
        <w:spacing w:line="600" w:lineRule="exact"/>
        <w:jc w:val="center"/>
        <w:rPr>
          <w:rFonts w:ascii="Times New Roman" w:hAnsi="Times New Roman" w:eastAsia="方正小标宋简体"/>
          <w:color w:val="000000"/>
          <w:sz w:val="36"/>
          <w:szCs w:val="36"/>
        </w:rPr>
      </w:pPr>
      <w:r>
        <w:rPr>
          <w:rFonts w:hint="eastAsia" w:ascii="Times New Roman" w:hAnsi="Times New Roman" w:eastAsia="方正小标宋简体"/>
          <w:bCs/>
          <w:color w:val="000000"/>
          <w:sz w:val="36"/>
          <w:szCs w:val="36"/>
          <w:lang w:val="en-US" w:eastAsia="zh-CN"/>
        </w:rPr>
        <w:t>2022年巡察专项经费</w:t>
      </w:r>
      <w:r>
        <w:rPr>
          <w:rFonts w:ascii="Times New Roman" w:hAnsi="Times New Roman" w:eastAsia="方正小标宋简体"/>
          <w:bCs/>
          <w:color w:val="000000"/>
          <w:sz w:val="36"/>
          <w:szCs w:val="36"/>
        </w:rPr>
        <w:t>项目问题清单</w:t>
      </w:r>
    </w:p>
    <w:p>
      <w:pPr>
        <w:rPr>
          <w:rFonts w:ascii="Times New Roman" w:hAnsi="Times New Roman"/>
          <w:color w:val="000000"/>
        </w:rPr>
      </w:pPr>
    </w:p>
    <w:tbl>
      <w:tblPr>
        <w:tblStyle w:val="5"/>
        <w:tblW w:w="8929" w:type="dxa"/>
        <w:jc w:val="center"/>
        <w:tblLayout w:type="autofit"/>
        <w:tblCellMar>
          <w:top w:w="0" w:type="dxa"/>
          <w:left w:w="108" w:type="dxa"/>
          <w:bottom w:w="0" w:type="dxa"/>
          <w:right w:w="108" w:type="dxa"/>
        </w:tblCellMar>
      </w:tblPr>
      <w:tblGrid>
        <w:gridCol w:w="1699"/>
        <w:gridCol w:w="995"/>
        <w:gridCol w:w="3225"/>
        <w:gridCol w:w="3010"/>
      </w:tblGrid>
      <w:tr>
        <w:tblPrEx>
          <w:tblCellMar>
            <w:top w:w="0" w:type="dxa"/>
            <w:left w:w="108" w:type="dxa"/>
            <w:bottom w:w="0" w:type="dxa"/>
            <w:right w:w="108" w:type="dxa"/>
          </w:tblCellMar>
        </w:tblPrEx>
        <w:trPr>
          <w:trHeight w:val="949" w:hRule="atLeast"/>
          <w:jc w:val="center"/>
        </w:trPr>
        <w:tc>
          <w:tcPr>
            <w:tcW w:w="169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b/>
                <w:bCs/>
                <w:color w:val="000000"/>
                <w:sz w:val="28"/>
                <w:szCs w:val="28"/>
              </w:rPr>
            </w:pPr>
            <w:r>
              <w:rPr>
                <w:rFonts w:ascii="Times New Roman" w:hAnsi="Times New Roman"/>
                <w:b/>
                <w:bCs/>
                <w:color w:val="000000"/>
                <w:sz w:val="28"/>
                <w:szCs w:val="28"/>
              </w:rPr>
              <w:t>问题分类</w:t>
            </w:r>
          </w:p>
        </w:tc>
        <w:tc>
          <w:tcPr>
            <w:tcW w:w="99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bCs/>
                <w:color w:val="000000"/>
                <w:sz w:val="28"/>
                <w:szCs w:val="28"/>
              </w:rPr>
            </w:pPr>
            <w:r>
              <w:rPr>
                <w:rFonts w:ascii="Times New Roman" w:hAnsi="Times New Roman"/>
                <w:b/>
                <w:bCs/>
                <w:color w:val="000000"/>
                <w:sz w:val="28"/>
                <w:szCs w:val="28"/>
              </w:rPr>
              <w:t>序号</w:t>
            </w:r>
          </w:p>
        </w:tc>
        <w:tc>
          <w:tcPr>
            <w:tcW w:w="322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bCs/>
                <w:color w:val="000000"/>
                <w:sz w:val="28"/>
                <w:szCs w:val="28"/>
              </w:rPr>
            </w:pPr>
            <w:r>
              <w:rPr>
                <w:rFonts w:ascii="Times New Roman" w:hAnsi="Times New Roman"/>
                <w:b/>
                <w:bCs/>
                <w:color w:val="000000"/>
                <w:sz w:val="28"/>
                <w:szCs w:val="28"/>
              </w:rPr>
              <w:t>项目责任单位</w:t>
            </w:r>
          </w:p>
        </w:tc>
        <w:tc>
          <w:tcPr>
            <w:tcW w:w="301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bCs/>
                <w:color w:val="000000"/>
                <w:sz w:val="28"/>
                <w:szCs w:val="28"/>
              </w:rPr>
            </w:pPr>
            <w:r>
              <w:rPr>
                <w:rFonts w:ascii="Times New Roman" w:hAnsi="Times New Roman"/>
                <w:b/>
                <w:bCs/>
                <w:color w:val="000000"/>
                <w:sz w:val="28"/>
                <w:szCs w:val="28"/>
              </w:rPr>
              <w:t>问题描述</w:t>
            </w:r>
          </w:p>
        </w:tc>
      </w:tr>
      <w:tr>
        <w:tblPrEx>
          <w:tblCellMar>
            <w:top w:w="0" w:type="dxa"/>
            <w:left w:w="108" w:type="dxa"/>
            <w:bottom w:w="0" w:type="dxa"/>
            <w:right w:w="108" w:type="dxa"/>
          </w:tblCellMar>
        </w:tblPrEx>
        <w:trPr>
          <w:trHeight w:val="480" w:hRule="atLeast"/>
          <w:jc w:val="center"/>
        </w:trPr>
        <w:tc>
          <w:tcPr>
            <w:tcW w:w="169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olor w:val="000000"/>
                <w:sz w:val="24"/>
                <w:szCs w:val="24"/>
              </w:rPr>
            </w:pPr>
            <w:r>
              <w:rPr>
                <w:rFonts w:ascii="Times New Roman" w:hAnsi="Times New Roman" w:eastAsia="仿宋"/>
                <w:color w:val="000000"/>
                <w:sz w:val="24"/>
                <w:szCs w:val="24"/>
              </w:rPr>
              <w:t>项目决策方面存在的问题</w:t>
            </w:r>
          </w:p>
        </w:tc>
        <w:tc>
          <w:tcPr>
            <w:tcW w:w="99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1</w:t>
            </w:r>
          </w:p>
        </w:tc>
        <w:tc>
          <w:tcPr>
            <w:tcW w:w="322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　</w:t>
            </w:r>
          </w:p>
        </w:tc>
        <w:tc>
          <w:tcPr>
            <w:tcW w:w="301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　</w:t>
            </w:r>
          </w:p>
        </w:tc>
      </w:tr>
      <w:tr>
        <w:tblPrEx>
          <w:tblCellMar>
            <w:top w:w="0" w:type="dxa"/>
            <w:left w:w="108" w:type="dxa"/>
            <w:bottom w:w="0" w:type="dxa"/>
            <w:right w:w="108" w:type="dxa"/>
          </w:tblCellMar>
        </w:tblPrEx>
        <w:trPr>
          <w:trHeight w:val="480" w:hRule="atLeast"/>
          <w:jc w:val="center"/>
        </w:trPr>
        <w:tc>
          <w:tcPr>
            <w:tcW w:w="1699"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olor w:val="000000"/>
                <w:sz w:val="24"/>
                <w:szCs w:val="24"/>
              </w:rPr>
            </w:pPr>
          </w:p>
        </w:tc>
        <w:tc>
          <w:tcPr>
            <w:tcW w:w="99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2</w:t>
            </w:r>
          </w:p>
        </w:tc>
        <w:tc>
          <w:tcPr>
            <w:tcW w:w="322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　</w:t>
            </w:r>
          </w:p>
        </w:tc>
        <w:tc>
          <w:tcPr>
            <w:tcW w:w="301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　</w:t>
            </w:r>
          </w:p>
        </w:tc>
      </w:tr>
      <w:tr>
        <w:tblPrEx>
          <w:tblCellMar>
            <w:top w:w="0" w:type="dxa"/>
            <w:left w:w="108" w:type="dxa"/>
            <w:bottom w:w="0" w:type="dxa"/>
            <w:right w:w="108" w:type="dxa"/>
          </w:tblCellMar>
        </w:tblPrEx>
        <w:trPr>
          <w:trHeight w:val="480" w:hRule="atLeast"/>
          <w:jc w:val="center"/>
        </w:trPr>
        <w:tc>
          <w:tcPr>
            <w:tcW w:w="1699"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olor w:val="000000"/>
                <w:sz w:val="24"/>
                <w:szCs w:val="24"/>
              </w:rPr>
            </w:pPr>
          </w:p>
        </w:tc>
        <w:tc>
          <w:tcPr>
            <w:tcW w:w="995" w:type="dxa"/>
            <w:tcBorders>
              <w:top w:val="nil"/>
              <w:left w:val="nil"/>
              <w:bottom w:val="nil"/>
              <w:right w:val="nil"/>
            </w:tcBorders>
            <w:noWrap/>
            <w:vAlign w:val="center"/>
          </w:tcPr>
          <w:p>
            <w:pPr>
              <w:widowControl/>
              <w:jc w:val="center"/>
              <w:rPr>
                <w:rFonts w:ascii="Times New Roman" w:hAnsi="Times New Roman" w:eastAsia="仿宋"/>
                <w:color w:val="000000"/>
                <w:sz w:val="27"/>
                <w:szCs w:val="27"/>
              </w:rPr>
            </w:pPr>
            <w:r>
              <w:rPr>
                <w:rFonts w:ascii="Times New Roman" w:hAnsi="Times New Roman" w:eastAsia="仿宋"/>
                <w:color w:val="000000"/>
                <w:sz w:val="27"/>
                <w:szCs w:val="27"/>
              </w:rPr>
              <w:t>……</w:t>
            </w:r>
          </w:p>
        </w:tc>
        <w:tc>
          <w:tcPr>
            <w:tcW w:w="322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　</w:t>
            </w:r>
          </w:p>
        </w:tc>
        <w:tc>
          <w:tcPr>
            <w:tcW w:w="301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　</w:t>
            </w:r>
          </w:p>
        </w:tc>
      </w:tr>
      <w:tr>
        <w:tblPrEx>
          <w:tblCellMar>
            <w:top w:w="0" w:type="dxa"/>
            <w:left w:w="108" w:type="dxa"/>
            <w:bottom w:w="0" w:type="dxa"/>
            <w:right w:w="108" w:type="dxa"/>
          </w:tblCellMar>
        </w:tblPrEx>
        <w:trPr>
          <w:trHeight w:val="480" w:hRule="atLeast"/>
          <w:jc w:val="center"/>
        </w:trPr>
        <w:tc>
          <w:tcPr>
            <w:tcW w:w="1699"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
                <w:color w:val="000000"/>
                <w:sz w:val="24"/>
                <w:szCs w:val="24"/>
              </w:rPr>
            </w:pPr>
            <w:r>
              <w:rPr>
                <w:rFonts w:ascii="Times New Roman" w:hAnsi="Times New Roman" w:eastAsia="仿宋"/>
                <w:color w:val="000000"/>
                <w:sz w:val="24"/>
                <w:szCs w:val="24"/>
              </w:rPr>
              <w:t>资金管理方面存在的问题</w:t>
            </w:r>
          </w:p>
        </w:tc>
        <w:tc>
          <w:tcPr>
            <w:tcW w:w="99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1</w:t>
            </w:r>
          </w:p>
        </w:tc>
        <w:tc>
          <w:tcPr>
            <w:tcW w:w="322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　</w:t>
            </w:r>
          </w:p>
        </w:tc>
        <w:tc>
          <w:tcPr>
            <w:tcW w:w="301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　</w:t>
            </w:r>
          </w:p>
        </w:tc>
      </w:tr>
      <w:tr>
        <w:tblPrEx>
          <w:tblCellMar>
            <w:top w:w="0" w:type="dxa"/>
            <w:left w:w="108" w:type="dxa"/>
            <w:bottom w:w="0" w:type="dxa"/>
            <w:right w:w="108" w:type="dxa"/>
          </w:tblCellMar>
        </w:tblPrEx>
        <w:trPr>
          <w:trHeight w:val="480" w:hRule="atLeast"/>
          <w:jc w:val="center"/>
        </w:trPr>
        <w:tc>
          <w:tcPr>
            <w:tcW w:w="1699"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olor w:val="000000"/>
                <w:sz w:val="24"/>
                <w:szCs w:val="24"/>
              </w:rPr>
            </w:pPr>
          </w:p>
        </w:tc>
        <w:tc>
          <w:tcPr>
            <w:tcW w:w="99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2</w:t>
            </w:r>
          </w:p>
        </w:tc>
        <w:tc>
          <w:tcPr>
            <w:tcW w:w="322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　</w:t>
            </w:r>
          </w:p>
        </w:tc>
        <w:tc>
          <w:tcPr>
            <w:tcW w:w="301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　</w:t>
            </w:r>
          </w:p>
        </w:tc>
      </w:tr>
      <w:tr>
        <w:tblPrEx>
          <w:tblCellMar>
            <w:top w:w="0" w:type="dxa"/>
            <w:left w:w="108" w:type="dxa"/>
            <w:bottom w:w="0" w:type="dxa"/>
            <w:right w:w="108" w:type="dxa"/>
          </w:tblCellMar>
        </w:tblPrEx>
        <w:trPr>
          <w:trHeight w:val="480" w:hRule="atLeast"/>
          <w:jc w:val="center"/>
        </w:trPr>
        <w:tc>
          <w:tcPr>
            <w:tcW w:w="1699"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olor w:val="000000"/>
                <w:sz w:val="24"/>
                <w:szCs w:val="24"/>
              </w:rPr>
            </w:pPr>
          </w:p>
        </w:tc>
        <w:tc>
          <w:tcPr>
            <w:tcW w:w="995" w:type="dxa"/>
            <w:tcBorders>
              <w:top w:val="nil"/>
              <w:left w:val="nil"/>
              <w:bottom w:val="nil"/>
              <w:right w:val="nil"/>
            </w:tcBorders>
            <w:noWrap/>
            <w:vAlign w:val="center"/>
          </w:tcPr>
          <w:p>
            <w:pPr>
              <w:widowControl/>
              <w:jc w:val="center"/>
              <w:rPr>
                <w:rFonts w:ascii="Times New Roman" w:hAnsi="Times New Roman" w:eastAsia="仿宋"/>
                <w:color w:val="000000"/>
                <w:sz w:val="27"/>
                <w:szCs w:val="27"/>
              </w:rPr>
            </w:pPr>
            <w:r>
              <w:rPr>
                <w:rFonts w:ascii="Times New Roman" w:hAnsi="Times New Roman" w:eastAsia="仿宋"/>
                <w:color w:val="000000"/>
                <w:sz w:val="27"/>
                <w:szCs w:val="27"/>
              </w:rPr>
              <w:t>……</w:t>
            </w:r>
          </w:p>
        </w:tc>
        <w:tc>
          <w:tcPr>
            <w:tcW w:w="322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　</w:t>
            </w:r>
          </w:p>
        </w:tc>
        <w:tc>
          <w:tcPr>
            <w:tcW w:w="301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　</w:t>
            </w:r>
          </w:p>
        </w:tc>
      </w:tr>
      <w:tr>
        <w:tblPrEx>
          <w:tblCellMar>
            <w:top w:w="0" w:type="dxa"/>
            <w:left w:w="108" w:type="dxa"/>
            <w:bottom w:w="0" w:type="dxa"/>
            <w:right w:w="108" w:type="dxa"/>
          </w:tblCellMar>
        </w:tblPrEx>
        <w:trPr>
          <w:trHeight w:val="480" w:hRule="atLeast"/>
          <w:jc w:val="center"/>
        </w:trPr>
        <w:tc>
          <w:tcPr>
            <w:tcW w:w="1699"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
                <w:color w:val="000000"/>
                <w:sz w:val="24"/>
                <w:szCs w:val="24"/>
              </w:rPr>
            </w:pPr>
            <w:r>
              <w:rPr>
                <w:rFonts w:ascii="Times New Roman" w:hAnsi="Times New Roman" w:eastAsia="仿宋"/>
                <w:color w:val="000000"/>
                <w:sz w:val="24"/>
                <w:szCs w:val="24"/>
              </w:rPr>
              <w:t>项目实施方面存在的问题</w:t>
            </w:r>
          </w:p>
        </w:tc>
        <w:tc>
          <w:tcPr>
            <w:tcW w:w="99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1</w:t>
            </w:r>
          </w:p>
        </w:tc>
        <w:tc>
          <w:tcPr>
            <w:tcW w:w="322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olor w:val="000000"/>
                <w:lang w:val="en-US" w:eastAsia="zh-CN"/>
              </w:rPr>
            </w:pPr>
            <w:r>
              <w:rPr>
                <w:rFonts w:hint="eastAsia" w:ascii="Times New Roman" w:hAnsi="Times New Roman" w:eastAsia="仿宋"/>
                <w:color w:val="000000"/>
                <w:lang w:val="en-US" w:eastAsia="zh-CN"/>
              </w:rPr>
              <w:t>县委巡察办</w:t>
            </w:r>
          </w:p>
        </w:tc>
        <w:tc>
          <w:tcPr>
            <w:tcW w:w="301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仿宋"/>
                <w:color w:val="000000"/>
                <w:sz w:val="24"/>
                <w:szCs w:val="24"/>
                <w:lang w:eastAsia="zh-CN"/>
              </w:rPr>
            </w:pPr>
            <w:r>
              <w:rPr>
                <w:rFonts w:hint="eastAsia" w:ascii="Times New Roman" w:hAnsi="Times New Roman" w:eastAsia="仿宋"/>
                <w:color w:val="000000"/>
                <w:sz w:val="24"/>
                <w:szCs w:val="24"/>
              </w:rPr>
              <w:t>资料不齐全且未整理归档</w:t>
            </w:r>
            <w:r>
              <w:rPr>
                <w:rFonts w:hint="eastAsia" w:ascii="Times New Roman" w:hAnsi="Times New Roman" w:eastAsia="仿宋"/>
                <w:color w:val="000000"/>
                <w:sz w:val="24"/>
                <w:szCs w:val="24"/>
                <w:lang w:eastAsia="zh-CN"/>
              </w:rPr>
              <w:t>。</w:t>
            </w:r>
          </w:p>
        </w:tc>
      </w:tr>
      <w:tr>
        <w:tblPrEx>
          <w:tblCellMar>
            <w:top w:w="0" w:type="dxa"/>
            <w:left w:w="108" w:type="dxa"/>
            <w:bottom w:w="0" w:type="dxa"/>
            <w:right w:w="108" w:type="dxa"/>
          </w:tblCellMar>
        </w:tblPrEx>
        <w:trPr>
          <w:trHeight w:val="480" w:hRule="atLeast"/>
          <w:jc w:val="center"/>
        </w:trPr>
        <w:tc>
          <w:tcPr>
            <w:tcW w:w="1699"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olor w:val="000000"/>
                <w:sz w:val="24"/>
                <w:szCs w:val="24"/>
              </w:rPr>
            </w:pPr>
          </w:p>
        </w:tc>
        <w:tc>
          <w:tcPr>
            <w:tcW w:w="99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2</w:t>
            </w:r>
          </w:p>
        </w:tc>
        <w:tc>
          <w:tcPr>
            <w:tcW w:w="322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
                <w:color w:val="000000"/>
                <w:lang w:val="en-US" w:eastAsia="zh-CN"/>
              </w:rPr>
            </w:pPr>
            <w:r>
              <w:rPr>
                <w:rFonts w:hint="eastAsia" w:ascii="Times New Roman" w:hAnsi="Times New Roman" w:eastAsia="仿宋"/>
                <w:color w:val="000000"/>
                <w:lang w:val="en-US" w:eastAsia="zh-CN"/>
              </w:rPr>
              <w:t>县委巡察办</w:t>
            </w:r>
          </w:p>
        </w:tc>
        <w:tc>
          <w:tcPr>
            <w:tcW w:w="301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仿宋"/>
                <w:color w:val="000000"/>
                <w:sz w:val="24"/>
                <w:szCs w:val="24"/>
                <w:lang w:eastAsia="zh-CN"/>
              </w:rPr>
            </w:pPr>
            <w:r>
              <w:rPr>
                <w:rFonts w:hint="eastAsia" w:ascii="Times New Roman" w:hAnsi="Times New Roman" w:eastAsia="仿宋"/>
                <w:color w:val="000000"/>
                <w:sz w:val="24"/>
                <w:szCs w:val="24"/>
              </w:rPr>
              <w:t>项目实施人员条件存在不符合规定的情形</w:t>
            </w:r>
            <w:r>
              <w:rPr>
                <w:rFonts w:hint="eastAsia" w:ascii="Times New Roman" w:hAnsi="Times New Roman" w:eastAsia="仿宋"/>
                <w:color w:val="000000"/>
                <w:sz w:val="24"/>
                <w:szCs w:val="24"/>
                <w:lang w:eastAsia="zh-CN"/>
              </w:rPr>
              <w:t>。</w:t>
            </w:r>
          </w:p>
        </w:tc>
      </w:tr>
      <w:tr>
        <w:tblPrEx>
          <w:tblCellMar>
            <w:top w:w="0" w:type="dxa"/>
            <w:left w:w="108" w:type="dxa"/>
            <w:bottom w:w="0" w:type="dxa"/>
            <w:right w:w="108" w:type="dxa"/>
          </w:tblCellMar>
        </w:tblPrEx>
        <w:trPr>
          <w:trHeight w:val="480" w:hRule="atLeast"/>
          <w:jc w:val="center"/>
        </w:trPr>
        <w:tc>
          <w:tcPr>
            <w:tcW w:w="1699"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olor w:val="000000"/>
                <w:sz w:val="24"/>
                <w:szCs w:val="24"/>
              </w:rPr>
            </w:pPr>
          </w:p>
        </w:tc>
        <w:tc>
          <w:tcPr>
            <w:tcW w:w="995" w:type="dxa"/>
            <w:tcBorders>
              <w:top w:val="nil"/>
              <w:left w:val="nil"/>
              <w:bottom w:val="nil"/>
              <w:right w:val="nil"/>
            </w:tcBorders>
            <w:noWrap/>
            <w:vAlign w:val="center"/>
          </w:tcPr>
          <w:p>
            <w:pPr>
              <w:widowControl/>
              <w:jc w:val="center"/>
              <w:rPr>
                <w:rFonts w:ascii="Times New Roman" w:hAnsi="Times New Roman" w:eastAsia="仿宋"/>
                <w:color w:val="000000"/>
                <w:sz w:val="27"/>
                <w:szCs w:val="27"/>
              </w:rPr>
            </w:pPr>
            <w:r>
              <w:rPr>
                <w:rFonts w:ascii="Times New Roman" w:hAnsi="Times New Roman" w:eastAsia="仿宋"/>
                <w:color w:val="000000"/>
                <w:sz w:val="27"/>
                <w:szCs w:val="27"/>
              </w:rPr>
              <w:t>……</w:t>
            </w:r>
          </w:p>
        </w:tc>
        <w:tc>
          <w:tcPr>
            <w:tcW w:w="322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　</w:t>
            </w:r>
          </w:p>
        </w:tc>
        <w:tc>
          <w:tcPr>
            <w:tcW w:w="301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　</w:t>
            </w:r>
          </w:p>
        </w:tc>
      </w:tr>
      <w:tr>
        <w:tblPrEx>
          <w:tblCellMar>
            <w:top w:w="0" w:type="dxa"/>
            <w:left w:w="108" w:type="dxa"/>
            <w:bottom w:w="0" w:type="dxa"/>
            <w:right w:w="108" w:type="dxa"/>
          </w:tblCellMar>
        </w:tblPrEx>
        <w:trPr>
          <w:trHeight w:val="480" w:hRule="atLeast"/>
          <w:jc w:val="center"/>
        </w:trPr>
        <w:tc>
          <w:tcPr>
            <w:tcW w:w="1699"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
                <w:color w:val="000000"/>
                <w:sz w:val="24"/>
                <w:szCs w:val="24"/>
              </w:rPr>
            </w:pPr>
            <w:r>
              <w:rPr>
                <w:rFonts w:ascii="Times New Roman" w:hAnsi="Times New Roman" w:eastAsia="仿宋"/>
                <w:color w:val="000000"/>
                <w:sz w:val="24"/>
                <w:szCs w:val="24"/>
              </w:rPr>
              <w:t>项目产出方面存在的问题</w:t>
            </w:r>
          </w:p>
        </w:tc>
        <w:tc>
          <w:tcPr>
            <w:tcW w:w="99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1</w:t>
            </w:r>
          </w:p>
        </w:tc>
        <w:tc>
          <w:tcPr>
            <w:tcW w:w="322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　</w:t>
            </w:r>
          </w:p>
        </w:tc>
        <w:tc>
          <w:tcPr>
            <w:tcW w:w="301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　</w:t>
            </w:r>
          </w:p>
        </w:tc>
      </w:tr>
      <w:tr>
        <w:tblPrEx>
          <w:tblCellMar>
            <w:top w:w="0" w:type="dxa"/>
            <w:left w:w="108" w:type="dxa"/>
            <w:bottom w:w="0" w:type="dxa"/>
            <w:right w:w="108" w:type="dxa"/>
          </w:tblCellMar>
        </w:tblPrEx>
        <w:trPr>
          <w:trHeight w:val="480" w:hRule="atLeast"/>
          <w:jc w:val="center"/>
        </w:trPr>
        <w:tc>
          <w:tcPr>
            <w:tcW w:w="1699"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olor w:val="000000"/>
                <w:sz w:val="24"/>
                <w:szCs w:val="24"/>
              </w:rPr>
            </w:pPr>
          </w:p>
        </w:tc>
        <w:tc>
          <w:tcPr>
            <w:tcW w:w="99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2</w:t>
            </w:r>
          </w:p>
        </w:tc>
        <w:tc>
          <w:tcPr>
            <w:tcW w:w="322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　</w:t>
            </w:r>
          </w:p>
        </w:tc>
        <w:tc>
          <w:tcPr>
            <w:tcW w:w="301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　</w:t>
            </w:r>
          </w:p>
        </w:tc>
      </w:tr>
      <w:tr>
        <w:tblPrEx>
          <w:tblCellMar>
            <w:top w:w="0" w:type="dxa"/>
            <w:left w:w="108" w:type="dxa"/>
            <w:bottom w:w="0" w:type="dxa"/>
            <w:right w:w="108" w:type="dxa"/>
          </w:tblCellMar>
        </w:tblPrEx>
        <w:trPr>
          <w:trHeight w:val="480" w:hRule="atLeast"/>
          <w:jc w:val="center"/>
        </w:trPr>
        <w:tc>
          <w:tcPr>
            <w:tcW w:w="1699"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olor w:val="000000"/>
                <w:sz w:val="24"/>
                <w:szCs w:val="24"/>
              </w:rPr>
            </w:pPr>
          </w:p>
        </w:tc>
        <w:tc>
          <w:tcPr>
            <w:tcW w:w="995" w:type="dxa"/>
            <w:tcBorders>
              <w:top w:val="nil"/>
              <w:left w:val="nil"/>
              <w:bottom w:val="nil"/>
              <w:right w:val="nil"/>
            </w:tcBorders>
            <w:noWrap/>
            <w:vAlign w:val="center"/>
          </w:tcPr>
          <w:p>
            <w:pPr>
              <w:widowControl/>
              <w:jc w:val="center"/>
              <w:rPr>
                <w:rFonts w:ascii="Times New Roman" w:hAnsi="Times New Roman" w:eastAsia="仿宋"/>
                <w:color w:val="000000"/>
                <w:sz w:val="27"/>
                <w:szCs w:val="27"/>
              </w:rPr>
            </w:pPr>
            <w:r>
              <w:rPr>
                <w:rFonts w:ascii="Times New Roman" w:hAnsi="Times New Roman" w:eastAsia="仿宋"/>
                <w:color w:val="000000"/>
                <w:sz w:val="27"/>
                <w:szCs w:val="27"/>
              </w:rPr>
              <w:t>……</w:t>
            </w:r>
          </w:p>
        </w:tc>
        <w:tc>
          <w:tcPr>
            <w:tcW w:w="322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　</w:t>
            </w:r>
          </w:p>
        </w:tc>
        <w:tc>
          <w:tcPr>
            <w:tcW w:w="301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　</w:t>
            </w:r>
          </w:p>
        </w:tc>
      </w:tr>
      <w:tr>
        <w:tblPrEx>
          <w:tblCellMar>
            <w:top w:w="0" w:type="dxa"/>
            <w:left w:w="108" w:type="dxa"/>
            <w:bottom w:w="0" w:type="dxa"/>
            <w:right w:w="108" w:type="dxa"/>
          </w:tblCellMar>
        </w:tblPrEx>
        <w:trPr>
          <w:trHeight w:val="480" w:hRule="atLeast"/>
          <w:jc w:val="center"/>
        </w:trPr>
        <w:tc>
          <w:tcPr>
            <w:tcW w:w="1699"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
                <w:color w:val="000000"/>
                <w:sz w:val="24"/>
                <w:szCs w:val="24"/>
              </w:rPr>
            </w:pPr>
            <w:r>
              <w:rPr>
                <w:rFonts w:ascii="Times New Roman" w:hAnsi="Times New Roman" w:eastAsia="仿宋"/>
                <w:color w:val="000000"/>
                <w:sz w:val="24"/>
                <w:szCs w:val="24"/>
              </w:rPr>
              <w:t>项目效益方面存在的问题</w:t>
            </w:r>
          </w:p>
        </w:tc>
        <w:tc>
          <w:tcPr>
            <w:tcW w:w="99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1</w:t>
            </w:r>
          </w:p>
        </w:tc>
        <w:tc>
          <w:tcPr>
            <w:tcW w:w="322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　</w:t>
            </w:r>
          </w:p>
        </w:tc>
        <w:tc>
          <w:tcPr>
            <w:tcW w:w="301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　</w:t>
            </w:r>
          </w:p>
        </w:tc>
      </w:tr>
      <w:tr>
        <w:tblPrEx>
          <w:tblCellMar>
            <w:top w:w="0" w:type="dxa"/>
            <w:left w:w="108" w:type="dxa"/>
            <w:bottom w:w="0" w:type="dxa"/>
            <w:right w:w="108" w:type="dxa"/>
          </w:tblCellMar>
        </w:tblPrEx>
        <w:trPr>
          <w:trHeight w:val="480" w:hRule="atLeast"/>
          <w:jc w:val="center"/>
        </w:trPr>
        <w:tc>
          <w:tcPr>
            <w:tcW w:w="1699"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olor w:val="000000"/>
                <w:sz w:val="24"/>
                <w:szCs w:val="24"/>
              </w:rPr>
            </w:pPr>
          </w:p>
        </w:tc>
        <w:tc>
          <w:tcPr>
            <w:tcW w:w="99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2</w:t>
            </w:r>
          </w:p>
        </w:tc>
        <w:tc>
          <w:tcPr>
            <w:tcW w:w="322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　</w:t>
            </w:r>
          </w:p>
        </w:tc>
        <w:tc>
          <w:tcPr>
            <w:tcW w:w="301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　</w:t>
            </w:r>
          </w:p>
        </w:tc>
      </w:tr>
      <w:tr>
        <w:tblPrEx>
          <w:tblCellMar>
            <w:top w:w="0" w:type="dxa"/>
            <w:left w:w="108" w:type="dxa"/>
            <w:bottom w:w="0" w:type="dxa"/>
            <w:right w:w="108" w:type="dxa"/>
          </w:tblCellMar>
        </w:tblPrEx>
        <w:trPr>
          <w:trHeight w:val="480" w:hRule="atLeast"/>
          <w:jc w:val="center"/>
        </w:trPr>
        <w:tc>
          <w:tcPr>
            <w:tcW w:w="1699"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olor w:val="000000"/>
                <w:sz w:val="24"/>
                <w:szCs w:val="24"/>
              </w:rPr>
            </w:pPr>
          </w:p>
        </w:tc>
        <w:tc>
          <w:tcPr>
            <w:tcW w:w="995" w:type="dxa"/>
            <w:tcBorders>
              <w:top w:val="nil"/>
              <w:left w:val="nil"/>
              <w:bottom w:val="nil"/>
              <w:right w:val="nil"/>
            </w:tcBorders>
            <w:noWrap/>
            <w:vAlign w:val="center"/>
          </w:tcPr>
          <w:p>
            <w:pPr>
              <w:widowControl/>
              <w:jc w:val="center"/>
              <w:rPr>
                <w:rFonts w:ascii="Times New Roman" w:hAnsi="Times New Roman" w:eastAsia="仿宋"/>
                <w:color w:val="000000"/>
                <w:sz w:val="27"/>
                <w:szCs w:val="27"/>
              </w:rPr>
            </w:pPr>
            <w:r>
              <w:rPr>
                <w:rFonts w:ascii="Times New Roman" w:hAnsi="Times New Roman" w:eastAsia="仿宋"/>
                <w:color w:val="000000"/>
                <w:sz w:val="27"/>
                <w:szCs w:val="27"/>
              </w:rPr>
              <w:t>……</w:t>
            </w:r>
          </w:p>
        </w:tc>
        <w:tc>
          <w:tcPr>
            <w:tcW w:w="322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　</w:t>
            </w:r>
          </w:p>
        </w:tc>
        <w:tc>
          <w:tcPr>
            <w:tcW w:w="301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　</w:t>
            </w:r>
          </w:p>
        </w:tc>
      </w:tr>
      <w:tr>
        <w:tblPrEx>
          <w:tblCellMar>
            <w:top w:w="0" w:type="dxa"/>
            <w:left w:w="108" w:type="dxa"/>
            <w:bottom w:w="0" w:type="dxa"/>
            <w:right w:w="108" w:type="dxa"/>
          </w:tblCellMar>
        </w:tblPrEx>
        <w:trPr>
          <w:trHeight w:val="480" w:hRule="atLeast"/>
          <w:jc w:val="center"/>
        </w:trPr>
        <w:tc>
          <w:tcPr>
            <w:tcW w:w="1699"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
                <w:color w:val="000000"/>
                <w:sz w:val="24"/>
                <w:szCs w:val="24"/>
              </w:rPr>
            </w:pPr>
            <w:r>
              <w:rPr>
                <w:rFonts w:ascii="Times New Roman" w:hAnsi="Times New Roman" w:eastAsia="仿宋"/>
                <w:color w:val="000000"/>
                <w:sz w:val="24"/>
                <w:szCs w:val="24"/>
              </w:rPr>
              <w:t>其他问题</w:t>
            </w:r>
          </w:p>
        </w:tc>
        <w:tc>
          <w:tcPr>
            <w:tcW w:w="99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1</w:t>
            </w:r>
          </w:p>
        </w:tc>
        <w:tc>
          <w:tcPr>
            <w:tcW w:w="322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　</w:t>
            </w:r>
          </w:p>
        </w:tc>
        <w:tc>
          <w:tcPr>
            <w:tcW w:w="301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　</w:t>
            </w:r>
          </w:p>
        </w:tc>
      </w:tr>
      <w:tr>
        <w:tblPrEx>
          <w:tblCellMar>
            <w:top w:w="0" w:type="dxa"/>
            <w:left w:w="108" w:type="dxa"/>
            <w:bottom w:w="0" w:type="dxa"/>
            <w:right w:w="108" w:type="dxa"/>
          </w:tblCellMar>
        </w:tblPrEx>
        <w:trPr>
          <w:trHeight w:val="480" w:hRule="atLeast"/>
          <w:jc w:val="center"/>
        </w:trPr>
        <w:tc>
          <w:tcPr>
            <w:tcW w:w="1699" w:type="dxa"/>
            <w:vMerge w:val="continue"/>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仿宋"/>
                <w:color w:val="000000"/>
                <w:sz w:val="24"/>
                <w:szCs w:val="24"/>
              </w:rPr>
            </w:pPr>
          </w:p>
        </w:tc>
        <w:tc>
          <w:tcPr>
            <w:tcW w:w="99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2</w:t>
            </w:r>
          </w:p>
        </w:tc>
        <w:tc>
          <w:tcPr>
            <w:tcW w:w="322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　</w:t>
            </w:r>
          </w:p>
        </w:tc>
        <w:tc>
          <w:tcPr>
            <w:tcW w:w="301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　</w:t>
            </w:r>
          </w:p>
        </w:tc>
      </w:tr>
      <w:tr>
        <w:tblPrEx>
          <w:tblCellMar>
            <w:top w:w="0" w:type="dxa"/>
            <w:left w:w="108" w:type="dxa"/>
            <w:bottom w:w="0" w:type="dxa"/>
            <w:right w:w="108" w:type="dxa"/>
          </w:tblCellMar>
        </w:tblPrEx>
        <w:trPr>
          <w:trHeight w:val="480" w:hRule="atLeast"/>
          <w:jc w:val="center"/>
        </w:trPr>
        <w:tc>
          <w:tcPr>
            <w:tcW w:w="1699" w:type="dxa"/>
            <w:vMerge w:val="continue"/>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仿宋"/>
                <w:color w:val="000000"/>
                <w:sz w:val="24"/>
                <w:szCs w:val="24"/>
              </w:rPr>
            </w:pPr>
          </w:p>
        </w:tc>
        <w:tc>
          <w:tcPr>
            <w:tcW w:w="995" w:type="dxa"/>
            <w:tcBorders>
              <w:top w:val="single" w:color="auto" w:sz="4" w:space="0"/>
              <w:left w:val="nil"/>
              <w:bottom w:val="single" w:color="auto" w:sz="4" w:space="0"/>
              <w:right w:val="nil"/>
            </w:tcBorders>
            <w:noWrap/>
            <w:vAlign w:val="center"/>
          </w:tcPr>
          <w:p>
            <w:pPr>
              <w:widowControl/>
              <w:jc w:val="center"/>
              <w:rPr>
                <w:rFonts w:ascii="Times New Roman" w:hAnsi="Times New Roman" w:eastAsia="仿宋"/>
                <w:color w:val="000000"/>
                <w:sz w:val="27"/>
                <w:szCs w:val="27"/>
              </w:rPr>
            </w:pPr>
            <w:r>
              <w:rPr>
                <w:rFonts w:ascii="Times New Roman" w:hAnsi="Times New Roman" w:eastAsia="仿宋"/>
                <w:color w:val="000000"/>
                <w:sz w:val="27"/>
                <w:szCs w:val="27"/>
              </w:rPr>
              <w:t>……</w:t>
            </w:r>
          </w:p>
        </w:tc>
        <w:tc>
          <w:tcPr>
            <w:tcW w:w="322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　</w:t>
            </w:r>
          </w:p>
        </w:tc>
        <w:tc>
          <w:tcPr>
            <w:tcW w:w="301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olor w:val="000000"/>
              </w:rPr>
            </w:pPr>
            <w:r>
              <w:rPr>
                <w:rFonts w:ascii="Times New Roman" w:hAnsi="Times New Roman" w:eastAsia="仿宋"/>
                <w:color w:val="000000"/>
              </w:rPr>
              <w:t>　</w:t>
            </w:r>
          </w:p>
        </w:tc>
      </w:tr>
      <w:tr>
        <w:tblPrEx>
          <w:tblCellMar>
            <w:top w:w="0" w:type="dxa"/>
            <w:left w:w="108" w:type="dxa"/>
            <w:bottom w:w="0" w:type="dxa"/>
            <w:right w:w="108" w:type="dxa"/>
          </w:tblCellMar>
        </w:tblPrEx>
        <w:trPr>
          <w:trHeight w:val="960" w:hRule="atLeast"/>
          <w:jc w:val="center"/>
        </w:trPr>
        <w:tc>
          <w:tcPr>
            <w:tcW w:w="8929" w:type="dxa"/>
            <w:gridSpan w:val="4"/>
            <w:tcBorders>
              <w:top w:val="nil"/>
              <w:left w:val="single" w:color="auto" w:sz="4" w:space="0"/>
              <w:bottom w:val="single" w:color="auto" w:sz="4" w:space="0"/>
              <w:right w:val="single" w:color="auto" w:sz="4" w:space="0"/>
            </w:tcBorders>
            <w:noWrap/>
            <w:vAlign w:val="center"/>
          </w:tcPr>
          <w:p>
            <w:pPr>
              <w:widowControl/>
              <w:rPr>
                <w:rFonts w:ascii="Times New Roman" w:hAnsi="Times New Roman" w:eastAsia="仿宋_GB2312"/>
                <w:b/>
                <w:bCs/>
                <w:color w:val="000000"/>
                <w:sz w:val="24"/>
                <w:szCs w:val="24"/>
              </w:rPr>
            </w:pPr>
            <w:r>
              <w:rPr>
                <w:rFonts w:ascii="Times New Roman" w:hAnsi="Times New Roman" w:eastAsia="仿宋_GB2312"/>
                <w:b/>
                <w:bCs/>
                <w:color w:val="000000"/>
                <w:sz w:val="24"/>
                <w:szCs w:val="24"/>
              </w:rPr>
              <w:t>备注：</w:t>
            </w:r>
          </w:p>
          <w:p>
            <w:pPr>
              <w:widowControl/>
              <w:jc w:val="center"/>
              <w:rPr>
                <w:rFonts w:ascii="Times New Roman" w:hAnsi="Times New Roman" w:eastAsia="仿宋"/>
                <w:color w:val="000000"/>
              </w:rPr>
            </w:pPr>
            <w:r>
              <w:rPr>
                <w:rFonts w:ascii="Times New Roman" w:hAnsi="Times New Roman" w:eastAsia="仿宋"/>
                <w:color w:val="000000"/>
              </w:rPr>
              <w:t>　</w:t>
            </w:r>
          </w:p>
          <w:p>
            <w:pPr>
              <w:widowControl/>
              <w:jc w:val="center"/>
              <w:rPr>
                <w:rFonts w:ascii="Times New Roman" w:hAnsi="Times New Roman" w:eastAsia="仿宋"/>
                <w:color w:val="000000"/>
              </w:rPr>
            </w:pPr>
            <w:r>
              <w:rPr>
                <w:rFonts w:ascii="Times New Roman" w:hAnsi="Times New Roman" w:eastAsia="仿宋"/>
                <w:color w:val="000000"/>
              </w:rPr>
              <w:t>　</w:t>
            </w:r>
          </w:p>
          <w:p>
            <w:pPr>
              <w:widowControl/>
              <w:jc w:val="center"/>
              <w:rPr>
                <w:rFonts w:ascii="Times New Roman" w:hAnsi="Times New Roman" w:eastAsia="仿宋"/>
                <w:color w:val="000000"/>
              </w:rPr>
            </w:pPr>
            <w:r>
              <w:rPr>
                <w:rFonts w:ascii="Times New Roman" w:hAnsi="Times New Roman" w:eastAsia="仿宋"/>
                <w:color w:val="000000"/>
              </w:rPr>
              <w:t>　</w:t>
            </w:r>
          </w:p>
        </w:tc>
      </w:tr>
    </w:tbl>
    <w:p/>
    <w:p/>
    <w:p>
      <w:pPr>
        <w:pStyle w:val="2"/>
        <w:spacing w:before="0" w:after="0" w:line="600" w:lineRule="exact"/>
        <w:jc w:val="center"/>
        <w:rPr>
          <w:rFonts w:hint="eastAsia" w:ascii="方正小标宋简体" w:eastAsia="方正小标宋简体" w:cs="宋体"/>
          <w:b w:val="0"/>
          <w:bCs/>
          <w:color w:val="000000"/>
          <w:sz w:val="40"/>
          <w:szCs w:val="40"/>
        </w:rPr>
      </w:pPr>
      <w:r>
        <w:rPr>
          <w:rFonts w:hint="eastAsia" w:ascii="方正小标宋简体" w:eastAsia="方正小标宋简体"/>
          <w:b w:val="0"/>
          <w:bCs/>
          <w:color w:val="000000"/>
          <w:sz w:val="40"/>
          <w:szCs w:val="40"/>
        </w:rPr>
        <w:t>县级预算项目支出绩效自评表</w:t>
      </w:r>
    </w:p>
    <w:tbl>
      <w:tblPr>
        <w:tblStyle w:val="5"/>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9"/>
        <w:gridCol w:w="817"/>
        <w:gridCol w:w="660"/>
        <w:gridCol w:w="818"/>
        <w:gridCol w:w="1123"/>
        <w:gridCol w:w="214"/>
        <w:gridCol w:w="991"/>
        <w:gridCol w:w="1018"/>
        <w:gridCol w:w="526"/>
        <w:gridCol w:w="82"/>
        <w:gridCol w:w="726"/>
        <w:gridCol w:w="90"/>
        <w:gridCol w:w="627"/>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line="183" w:lineRule="exact"/>
              <w:ind w:left="349"/>
              <w:jc w:val="center"/>
              <w:rPr>
                <w:rFonts w:hint="default" w:ascii="Times New Roman" w:hAnsi="Times New Roman" w:cs="Times New Roman"/>
                <w:color w:val="000000"/>
                <w:sz w:val="15"/>
                <w:szCs w:val="15"/>
              </w:rPr>
            </w:pPr>
            <w:bookmarkStart w:id="0" w:name="_GoBack"/>
            <w:r>
              <w:rPr>
                <w:rFonts w:hint="default" w:ascii="Times New Roman" w:hAnsi="Times New Roman" w:cs="Times New Roman"/>
                <w:color w:val="000000"/>
                <w:sz w:val="15"/>
                <w:szCs w:val="15"/>
              </w:rPr>
              <w:t>项目名称</w:t>
            </w:r>
          </w:p>
        </w:tc>
        <w:tc>
          <w:tcPr>
            <w:tcW w:w="8048" w:type="dxa"/>
            <w:gridSpan w:val="12"/>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2022年巡察专项经费项目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line="183" w:lineRule="exact"/>
              <w:ind w:left="349"/>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主管部门</w:t>
            </w:r>
          </w:p>
        </w:tc>
        <w:tc>
          <w:tcPr>
            <w:tcW w:w="3806" w:type="dxa"/>
            <w:gridSpan w:val="5"/>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中共合水县委</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8"/>
              <w:spacing w:line="183" w:lineRule="exact"/>
              <w:ind w:left="475"/>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实施单位</w:t>
            </w:r>
          </w:p>
        </w:tc>
        <w:tc>
          <w:tcPr>
            <w:tcW w:w="2698" w:type="dxa"/>
            <w:gridSpan w:val="5"/>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县委巡察办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6" w:type="dxa"/>
            <w:gridSpan w:val="2"/>
            <w:vMerge w:val="restart"/>
            <w:tcBorders>
              <w:top w:val="nil"/>
              <w:left w:val="single" w:color="000000" w:sz="4" w:space="0"/>
              <w:bottom w:val="single" w:color="000000" w:sz="4" w:space="0"/>
              <w:right w:val="single" w:color="000000" w:sz="4" w:space="0"/>
            </w:tcBorders>
            <w:noWrap w:val="0"/>
            <w:vAlign w:val="center"/>
          </w:tcPr>
          <w:p>
            <w:pPr>
              <w:pStyle w:val="8"/>
              <w:spacing w:before="1"/>
              <w:ind w:left="52"/>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项目资金（万元）</w:t>
            </w: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cs="Times New Roman"/>
                <w:color w:val="000000"/>
                <w:sz w:val="14"/>
                <w:szCs w:val="14"/>
              </w:rPr>
            </w:pPr>
          </w:p>
        </w:tc>
        <w:tc>
          <w:tcPr>
            <w:tcW w:w="1123" w:type="dxa"/>
            <w:tcBorders>
              <w:top w:val="single" w:color="000000" w:sz="4" w:space="0"/>
              <w:left w:val="nil"/>
              <w:bottom w:val="single" w:color="000000" w:sz="4" w:space="0"/>
              <w:right w:val="single" w:color="000000" w:sz="4" w:space="0"/>
            </w:tcBorders>
            <w:noWrap w:val="0"/>
            <w:vAlign w:val="center"/>
          </w:tcPr>
          <w:p>
            <w:pPr>
              <w:pStyle w:val="8"/>
              <w:spacing w:before="114"/>
              <w:ind w:left="186"/>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年初预算数</w:t>
            </w: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8"/>
              <w:spacing w:before="114"/>
              <w:ind w:left="227"/>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全年预算数</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8"/>
              <w:spacing w:before="114"/>
              <w:ind w:left="401"/>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全年执行数</w:t>
            </w:r>
          </w:p>
        </w:tc>
        <w:tc>
          <w:tcPr>
            <w:tcW w:w="808" w:type="dxa"/>
            <w:gridSpan w:val="2"/>
            <w:tcBorders>
              <w:top w:val="single" w:color="000000" w:sz="4" w:space="0"/>
              <w:left w:val="nil"/>
              <w:bottom w:val="single" w:color="000000" w:sz="4" w:space="0"/>
              <w:right w:val="single" w:color="000000" w:sz="4" w:space="0"/>
            </w:tcBorders>
            <w:noWrap w:val="0"/>
            <w:vAlign w:val="center"/>
          </w:tcPr>
          <w:p>
            <w:pPr>
              <w:pStyle w:val="8"/>
              <w:spacing w:before="114"/>
              <w:ind w:left="254"/>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分值</w:t>
            </w:r>
          </w:p>
        </w:tc>
        <w:tc>
          <w:tcPr>
            <w:tcW w:w="717" w:type="dxa"/>
            <w:gridSpan w:val="2"/>
            <w:tcBorders>
              <w:top w:val="single" w:color="000000" w:sz="4" w:space="0"/>
              <w:left w:val="nil"/>
              <w:bottom w:val="single" w:color="000000" w:sz="4" w:space="0"/>
              <w:right w:val="single" w:color="000000" w:sz="4" w:space="0"/>
            </w:tcBorders>
            <w:noWrap w:val="0"/>
            <w:vAlign w:val="center"/>
          </w:tcPr>
          <w:p>
            <w:pPr>
              <w:pStyle w:val="8"/>
              <w:spacing w:before="114"/>
              <w:ind w:left="139"/>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执行率</w:t>
            </w:r>
          </w:p>
        </w:tc>
        <w:tc>
          <w:tcPr>
            <w:tcW w:w="1173" w:type="dxa"/>
            <w:tcBorders>
              <w:top w:val="single" w:color="000000" w:sz="4" w:space="0"/>
              <w:left w:val="nil"/>
              <w:bottom w:val="single" w:color="000000" w:sz="4" w:space="0"/>
              <w:right w:val="single" w:color="000000" w:sz="4" w:space="0"/>
            </w:tcBorders>
            <w:noWrap w:val="0"/>
            <w:vAlign w:val="center"/>
          </w:tcPr>
          <w:p>
            <w:pPr>
              <w:pStyle w:val="8"/>
              <w:spacing w:before="114"/>
              <w:ind w:right="423"/>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8"/>
              <w:spacing w:line="183" w:lineRule="exact"/>
              <w:ind w:left="28"/>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年度资金总额</w:t>
            </w:r>
          </w:p>
        </w:tc>
        <w:tc>
          <w:tcPr>
            <w:tcW w:w="1123" w:type="dxa"/>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40</w:t>
            </w: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40</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cs="Times New Roman"/>
                <w:color w:val="000000"/>
                <w:sz w:val="14"/>
                <w:szCs w:val="14"/>
              </w:rPr>
            </w:pPr>
            <w:r>
              <w:rPr>
                <w:rFonts w:hint="default" w:ascii="Times New Roman" w:hAnsi="Times New Roman" w:cs="Times New Roman"/>
                <w:color w:val="000000"/>
                <w:sz w:val="16"/>
                <w:szCs w:val="16"/>
                <w:lang w:val="en-US" w:eastAsia="zh-CN"/>
              </w:rPr>
              <w:t>12.2393</w:t>
            </w:r>
          </w:p>
        </w:tc>
        <w:tc>
          <w:tcPr>
            <w:tcW w:w="808" w:type="dxa"/>
            <w:gridSpan w:val="2"/>
            <w:tcBorders>
              <w:top w:val="single" w:color="000000" w:sz="4" w:space="0"/>
              <w:left w:val="nil"/>
              <w:bottom w:val="single" w:color="000000" w:sz="4" w:space="0"/>
              <w:right w:val="single" w:color="000000" w:sz="4" w:space="0"/>
            </w:tcBorders>
            <w:noWrap w:val="0"/>
            <w:vAlign w:val="center"/>
          </w:tcPr>
          <w:p>
            <w:pPr>
              <w:pStyle w:val="8"/>
              <w:spacing w:line="183" w:lineRule="exact"/>
              <w:ind w:left="307" w:right="299"/>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10</w:t>
            </w:r>
          </w:p>
        </w:tc>
        <w:tc>
          <w:tcPr>
            <w:tcW w:w="717" w:type="dxa"/>
            <w:gridSpan w:val="2"/>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cs="Times New Roman"/>
                <w:color w:val="000000"/>
                <w:sz w:val="14"/>
                <w:szCs w:val="14"/>
              </w:rPr>
            </w:pPr>
            <w:r>
              <w:rPr>
                <w:rFonts w:hint="default" w:ascii="Times New Roman" w:hAnsi="Times New Roman" w:cs="Times New Roman"/>
                <w:color w:val="000000"/>
                <w:sz w:val="16"/>
                <w:szCs w:val="16"/>
                <w:lang w:val="en-US" w:eastAsia="zh-CN"/>
              </w:rPr>
              <w:t>30.59%</w:t>
            </w:r>
          </w:p>
        </w:tc>
        <w:tc>
          <w:tcPr>
            <w:tcW w:w="1173" w:type="dxa"/>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8"/>
              <w:spacing w:line="183" w:lineRule="exact"/>
              <w:ind w:left="69"/>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其中：当年财政拨款</w:t>
            </w:r>
          </w:p>
        </w:tc>
        <w:tc>
          <w:tcPr>
            <w:tcW w:w="1123" w:type="dxa"/>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40</w:t>
            </w: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40</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cs="Times New Roman"/>
                <w:color w:val="000000"/>
                <w:sz w:val="14"/>
                <w:szCs w:val="14"/>
              </w:rPr>
            </w:pPr>
            <w:r>
              <w:rPr>
                <w:rFonts w:hint="default" w:ascii="Times New Roman" w:hAnsi="Times New Roman" w:cs="Times New Roman"/>
                <w:color w:val="000000"/>
                <w:sz w:val="16"/>
                <w:szCs w:val="16"/>
                <w:lang w:val="en-US" w:eastAsia="zh-CN"/>
              </w:rPr>
              <w:t>12.2393</w:t>
            </w:r>
          </w:p>
        </w:tc>
        <w:tc>
          <w:tcPr>
            <w:tcW w:w="808" w:type="dxa"/>
            <w:gridSpan w:val="2"/>
            <w:tcBorders>
              <w:top w:val="single" w:color="000000" w:sz="4" w:space="0"/>
              <w:left w:val="nil"/>
              <w:bottom w:val="single" w:color="000000" w:sz="4" w:space="0"/>
              <w:right w:val="single" w:color="000000" w:sz="4" w:space="0"/>
            </w:tcBorders>
            <w:noWrap w:val="0"/>
            <w:vAlign w:val="center"/>
          </w:tcPr>
          <w:p>
            <w:pPr>
              <w:pStyle w:val="8"/>
              <w:spacing w:line="183" w:lineRule="exact"/>
              <w:ind w:left="8"/>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717" w:type="dxa"/>
            <w:gridSpan w:val="2"/>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cs="Times New Roman"/>
                <w:color w:val="000000"/>
                <w:sz w:val="14"/>
                <w:szCs w:val="14"/>
              </w:rPr>
            </w:pPr>
            <w:r>
              <w:rPr>
                <w:rFonts w:hint="default" w:ascii="Times New Roman" w:hAnsi="Times New Roman" w:cs="Times New Roman"/>
                <w:color w:val="000000"/>
                <w:sz w:val="16"/>
                <w:szCs w:val="16"/>
                <w:lang w:val="en-US" w:eastAsia="zh-CN"/>
              </w:rPr>
              <w:t>30.59%</w:t>
            </w:r>
          </w:p>
        </w:tc>
        <w:tc>
          <w:tcPr>
            <w:tcW w:w="1173" w:type="dxa"/>
            <w:tcBorders>
              <w:top w:val="single" w:color="000000" w:sz="4" w:space="0"/>
              <w:left w:val="nil"/>
              <w:bottom w:val="single" w:color="000000" w:sz="4" w:space="0"/>
              <w:right w:val="single" w:color="000000" w:sz="4" w:space="0"/>
            </w:tcBorders>
            <w:noWrap w:val="0"/>
            <w:vAlign w:val="center"/>
          </w:tcPr>
          <w:p>
            <w:pPr>
              <w:pStyle w:val="8"/>
              <w:spacing w:line="191" w:lineRule="exact"/>
              <w:ind w:right="497"/>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8"/>
              <w:spacing w:line="183" w:lineRule="exact"/>
              <w:ind w:left="515"/>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上年结转资金</w:t>
            </w:r>
          </w:p>
        </w:tc>
        <w:tc>
          <w:tcPr>
            <w:tcW w:w="1123" w:type="dxa"/>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0</w:t>
            </w: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0</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cs="Times New Roman"/>
                <w:color w:val="000000"/>
                <w:sz w:val="14"/>
                <w:szCs w:val="14"/>
              </w:rPr>
            </w:pPr>
            <w:r>
              <w:rPr>
                <w:rFonts w:hint="default" w:ascii="Times New Roman" w:hAnsi="Times New Roman" w:cs="Times New Roman"/>
                <w:color w:val="000000"/>
                <w:sz w:val="16"/>
                <w:szCs w:val="16"/>
                <w:lang w:val="en-US" w:eastAsia="zh-CN"/>
              </w:rPr>
              <w:t>0</w:t>
            </w:r>
          </w:p>
        </w:tc>
        <w:tc>
          <w:tcPr>
            <w:tcW w:w="808" w:type="dxa"/>
            <w:gridSpan w:val="2"/>
            <w:tcBorders>
              <w:top w:val="single" w:color="000000" w:sz="4" w:space="0"/>
              <w:left w:val="nil"/>
              <w:bottom w:val="single" w:color="000000" w:sz="4" w:space="0"/>
              <w:right w:val="single" w:color="000000" w:sz="4" w:space="0"/>
            </w:tcBorders>
            <w:noWrap w:val="0"/>
            <w:vAlign w:val="center"/>
          </w:tcPr>
          <w:p>
            <w:pPr>
              <w:pStyle w:val="8"/>
              <w:spacing w:line="183" w:lineRule="exact"/>
              <w:ind w:left="8"/>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717" w:type="dxa"/>
            <w:gridSpan w:val="2"/>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0</w:t>
            </w:r>
          </w:p>
        </w:tc>
        <w:tc>
          <w:tcPr>
            <w:tcW w:w="1173" w:type="dxa"/>
            <w:tcBorders>
              <w:top w:val="single" w:color="000000" w:sz="4" w:space="0"/>
              <w:left w:val="nil"/>
              <w:bottom w:val="single" w:color="000000" w:sz="4" w:space="0"/>
              <w:right w:val="single" w:color="000000" w:sz="4" w:space="0"/>
            </w:tcBorders>
            <w:noWrap w:val="0"/>
            <w:vAlign w:val="center"/>
          </w:tcPr>
          <w:p>
            <w:pPr>
              <w:pStyle w:val="8"/>
              <w:spacing w:line="191" w:lineRule="exact"/>
              <w:ind w:right="497"/>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8"/>
              <w:spacing w:line="183" w:lineRule="exact"/>
              <w:ind w:left="515"/>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其他资金</w:t>
            </w:r>
          </w:p>
        </w:tc>
        <w:tc>
          <w:tcPr>
            <w:tcW w:w="1123" w:type="dxa"/>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0</w:t>
            </w: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0</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0</w:t>
            </w:r>
          </w:p>
        </w:tc>
        <w:tc>
          <w:tcPr>
            <w:tcW w:w="808" w:type="dxa"/>
            <w:gridSpan w:val="2"/>
            <w:tcBorders>
              <w:top w:val="single" w:color="000000" w:sz="4" w:space="0"/>
              <w:left w:val="nil"/>
              <w:bottom w:val="single" w:color="000000" w:sz="4" w:space="0"/>
              <w:right w:val="single" w:color="000000" w:sz="4" w:space="0"/>
            </w:tcBorders>
            <w:noWrap w:val="0"/>
            <w:vAlign w:val="center"/>
          </w:tcPr>
          <w:p>
            <w:pPr>
              <w:pStyle w:val="8"/>
              <w:spacing w:line="183" w:lineRule="exact"/>
              <w:ind w:left="8"/>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717" w:type="dxa"/>
            <w:gridSpan w:val="2"/>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0</w:t>
            </w:r>
          </w:p>
        </w:tc>
        <w:tc>
          <w:tcPr>
            <w:tcW w:w="1173" w:type="dxa"/>
            <w:tcBorders>
              <w:top w:val="single" w:color="000000" w:sz="4" w:space="0"/>
              <w:left w:val="nil"/>
              <w:bottom w:val="single" w:color="000000" w:sz="4" w:space="0"/>
              <w:right w:val="single" w:color="000000" w:sz="4" w:space="0"/>
            </w:tcBorders>
            <w:noWrap w:val="0"/>
            <w:vAlign w:val="center"/>
          </w:tcPr>
          <w:p>
            <w:pPr>
              <w:pStyle w:val="8"/>
              <w:spacing w:line="191" w:lineRule="exact"/>
              <w:ind w:right="497"/>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79" w:type="dxa"/>
            <w:vMerge w:val="restart"/>
            <w:tcBorders>
              <w:top w:val="nil"/>
              <w:left w:val="single" w:color="000000" w:sz="4" w:space="0"/>
              <w:bottom w:val="single" w:color="000000" w:sz="4" w:space="0"/>
              <w:right w:val="single" w:color="000000" w:sz="4" w:space="0"/>
            </w:tcBorders>
            <w:noWrap w:val="0"/>
            <w:vAlign w:val="center"/>
          </w:tcPr>
          <w:p>
            <w:pPr>
              <w:pStyle w:val="8"/>
              <w:spacing w:before="1" w:line="244" w:lineRule="auto"/>
              <w:ind w:left="85" w:right="83"/>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年度总体目标</w:t>
            </w:r>
          </w:p>
        </w:tc>
        <w:tc>
          <w:tcPr>
            <w:tcW w:w="4623" w:type="dxa"/>
            <w:gridSpan w:val="6"/>
            <w:tcBorders>
              <w:top w:val="single" w:color="000000" w:sz="4" w:space="0"/>
              <w:left w:val="nil"/>
              <w:bottom w:val="single" w:color="000000" w:sz="4" w:space="0"/>
              <w:right w:val="single" w:color="000000" w:sz="4" w:space="0"/>
            </w:tcBorders>
            <w:noWrap w:val="0"/>
            <w:vAlign w:val="center"/>
          </w:tcPr>
          <w:p>
            <w:pPr>
              <w:pStyle w:val="8"/>
              <w:spacing w:line="183" w:lineRule="exact"/>
              <w:ind w:left="1983" w:right="1981"/>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预期目标</w:t>
            </w:r>
          </w:p>
        </w:tc>
        <w:tc>
          <w:tcPr>
            <w:tcW w:w="4242" w:type="dxa"/>
            <w:gridSpan w:val="7"/>
            <w:tcBorders>
              <w:top w:val="single" w:color="000000" w:sz="4" w:space="0"/>
              <w:left w:val="nil"/>
              <w:bottom w:val="single" w:color="000000" w:sz="4" w:space="0"/>
              <w:right w:val="single" w:color="000000" w:sz="4" w:space="0"/>
            </w:tcBorders>
            <w:noWrap w:val="0"/>
            <w:vAlign w:val="center"/>
          </w:tcPr>
          <w:p>
            <w:pPr>
              <w:pStyle w:val="8"/>
              <w:spacing w:line="183" w:lineRule="exact"/>
              <w:ind w:left="1646" w:right="1637"/>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4623" w:type="dxa"/>
            <w:gridSpan w:val="6"/>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cs="Times New Roman"/>
                <w:color w:val="000000"/>
                <w:sz w:val="14"/>
                <w:szCs w:val="14"/>
              </w:rPr>
            </w:pPr>
            <w:r>
              <w:rPr>
                <w:rFonts w:hint="eastAsia" w:ascii="Calibri" w:hAnsi="Calibri" w:eastAsia="宋体" w:cs="Times New Roman"/>
                <w:color w:val="000000"/>
                <w:kern w:val="2"/>
                <w:sz w:val="16"/>
                <w:szCs w:val="16"/>
                <w:lang w:val="en-US" w:eastAsia="zh-CN" w:bidi="ar-SA"/>
              </w:rPr>
              <w:t>开展2轮巡察，巡察3个乡镇、3个部门、14个企事业单位、7个群团组织、27个村（社区）</w:t>
            </w:r>
            <w:r>
              <w:rPr>
                <w:rFonts w:hint="eastAsia" w:cs="Times New Roman"/>
                <w:color w:val="000000"/>
                <w:kern w:val="2"/>
                <w:sz w:val="16"/>
                <w:szCs w:val="16"/>
                <w:lang w:val="en-US" w:eastAsia="zh-CN" w:bidi="ar-SA"/>
              </w:rPr>
              <w:t>。</w:t>
            </w:r>
            <w:r>
              <w:rPr>
                <w:rFonts w:hint="eastAsia" w:ascii="Calibri" w:hAnsi="Calibri" w:eastAsia="宋体" w:cs="Times New Roman"/>
                <w:color w:val="000000"/>
                <w:kern w:val="2"/>
                <w:sz w:val="16"/>
                <w:szCs w:val="16"/>
                <w:lang w:val="en-US" w:eastAsia="zh-CN" w:bidi="ar-SA"/>
              </w:rPr>
              <w:t>年底前完成全覆盖任务的25%以上。</w:t>
            </w:r>
          </w:p>
        </w:tc>
        <w:tc>
          <w:tcPr>
            <w:tcW w:w="4242" w:type="dxa"/>
            <w:gridSpan w:val="7"/>
            <w:tcBorders>
              <w:top w:val="single" w:color="000000" w:sz="4" w:space="0"/>
              <w:left w:val="nil"/>
              <w:bottom w:val="single" w:color="000000" w:sz="4" w:space="0"/>
              <w:right w:val="single" w:color="000000" w:sz="4" w:space="0"/>
            </w:tcBorders>
            <w:noWrap w:val="0"/>
            <w:vAlign w:val="center"/>
          </w:tcPr>
          <w:p>
            <w:pPr>
              <w:pStyle w:val="8"/>
              <w:jc w:val="left"/>
              <w:rPr>
                <w:rFonts w:hint="default" w:ascii="Times New Roman" w:hAnsi="Times New Roman" w:cs="Times New Roman"/>
                <w:color w:val="000000"/>
                <w:sz w:val="14"/>
                <w:szCs w:val="14"/>
              </w:rPr>
            </w:pPr>
            <w:r>
              <w:rPr>
                <w:rFonts w:hint="eastAsia" w:ascii="Calibri" w:hAnsi="Calibri" w:eastAsia="宋体" w:cs="Times New Roman"/>
                <w:color w:val="000000"/>
                <w:kern w:val="2"/>
                <w:sz w:val="16"/>
                <w:szCs w:val="16"/>
                <w:lang w:val="en-US" w:eastAsia="zh-CN" w:bidi="ar-SA"/>
              </w:rPr>
              <w:t>开展2轮巡察，巡察3个乡镇、</w:t>
            </w:r>
            <w:r>
              <w:rPr>
                <w:rFonts w:hint="eastAsia" w:cs="Times New Roman"/>
                <w:color w:val="000000"/>
                <w:kern w:val="2"/>
                <w:sz w:val="16"/>
                <w:szCs w:val="16"/>
                <w:lang w:val="en-US" w:eastAsia="zh-CN" w:bidi="ar-SA"/>
              </w:rPr>
              <w:t>4</w:t>
            </w:r>
            <w:r>
              <w:rPr>
                <w:rFonts w:hint="eastAsia" w:ascii="Calibri" w:hAnsi="Calibri" w:eastAsia="宋体" w:cs="Times New Roman"/>
                <w:color w:val="000000"/>
                <w:kern w:val="2"/>
                <w:sz w:val="16"/>
                <w:szCs w:val="16"/>
                <w:lang w:val="en-US" w:eastAsia="zh-CN" w:bidi="ar-SA"/>
              </w:rPr>
              <w:t>个部门、</w:t>
            </w:r>
            <w:r>
              <w:rPr>
                <w:rFonts w:hint="eastAsia" w:cs="Times New Roman"/>
                <w:color w:val="000000"/>
                <w:kern w:val="2"/>
                <w:sz w:val="16"/>
                <w:szCs w:val="16"/>
                <w:lang w:val="en-US" w:eastAsia="zh-CN" w:bidi="ar-SA"/>
              </w:rPr>
              <w:t>14</w:t>
            </w:r>
            <w:r>
              <w:rPr>
                <w:rFonts w:hint="eastAsia" w:ascii="Calibri" w:hAnsi="Calibri" w:eastAsia="宋体" w:cs="Times New Roman"/>
                <w:color w:val="000000"/>
                <w:kern w:val="2"/>
                <w:sz w:val="16"/>
                <w:szCs w:val="16"/>
                <w:lang w:val="en-US" w:eastAsia="zh-CN" w:bidi="ar-SA"/>
              </w:rPr>
              <w:t>个企事业单位、7个群团组织、27个村（社区）</w:t>
            </w:r>
            <w:r>
              <w:rPr>
                <w:rFonts w:hint="eastAsia" w:cs="Times New Roman"/>
                <w:color w:val="000000"/>
                <w:kern w:val="2"/>
                <w:sz w:val="16"/>
                <w:szCs w:val="16"/>
                <w:lang w:val="en-US" w:eastAsia="zh-CN" w:bidi="ar-SA"/>
              </w:rPr>
              <w:t>。</w:t>
            </w:r>
            <w:r>
              <w:rPr>
                <w:rFonts w:hint="eastAsia" w:ascii="Calibri" w:hAnsi="Calibri" w:eastAsia="宋体" w:cs="Times New Roman"/>
                <w:color w:val="000000"/>
                <w:kern w:val="2"/>
                <w:sz w:val="16"/>
                <w:szCs w:val="16"/>
                <w:lang w:val="en-US" w:eastAsia="zh-CN" w:bidi="ar-SA"/>
              </w:rPr>
              <w:t>年底前完成全覆盖任务的</w:t>
            </w:r>
            <w:r>
              <w:rPr>
                <w:rFonts w:hint="eastAsia" w:cs="Times New Roman"/>
                <w:color w:val="000000"/>
                <w:kern w:val="2"/>
                <w:sz w:val="16"/>
                <w:szCs w:val="16"/>
                <w:lang w:val="en-US" w:eastAsia="zh-CN" w:bidi="ar-SA"/>
              </w:rPr>
              <w:t>29.72</w:t>
            </w:r>
            <w:r>
              <w:rPr>
                <w:rFonts w:hint="eastAsia" w:ascii="Calibri" w:hAnsi="Calibri" w:eastAsia="宋体" w:cs="Times New Roman"/>
                <w:color w:val="000000"/>
                <w:kern w:val="2"/>
                <w:sz w:val="16"/>
                <w:szCs w:val="16"/>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79" w:type="dxa"/>
            <w:vMerge w:val="restart"/>
            <w:tcBorders>
              <w:top w:val="nil"/>
              <w:left w:val="single" w:color="000000" w:sz="4" w:space="0"/>
              <w:bottom w:val="single" w:color="000000" w:sz="4" w:space="0"/>
              <w:right w:val="single" w:color="000000" w:sz="4" w:space="0"/>
            </w:tcBorders>
            <w:noWrap w:val="0"/>
            <w:vAlign w:val="center"/>
          </w:tcPr>
          <w:p>
            <w:pPr>
              <w:pStyle w:val="8"/>
              <w:spacing w:line="244" w:lineRule="auto"/>
              <w:ind w:left="159" w:right="157"/>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绩效指标</w:t>
            </w:r>
          </w:p>
        </w:tc>
        <w:tc>
          <w:tcPr>
            <w:tcW w:w="817" w:type="dxa"/>
            <w:tcBorders>
              <w:top w:val="single" w:color="000000" w:sz="4" w:space="0"/>
              <w:left w:val="nil"/>
              <w:bottom w:val="single" w:color="000000" w:sz="4" w:space="0"/>
              <w:right w:val="single" w:color="000000" w:sz="4" w:space="0"/>
            </w:tcBorders>
            <w:noWrap w:val="0"/>
            <w:vAlign w:val="center"/>
          </w:tcPr>
          <w:p>
            <w:pPr>
              <w:pStyle w:val="8"/>
              <w:spacing w:before="32"/>
              <w:ind w:left="110"/>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一级指标</w:t>
            </w:r>
          </w:p>
        </w:tc>
        <w:tc>
          <w:tcPr>
            <w:tcW w:w="660" w:type="dxa"/>
            <w:tcBorders>
              <w:top w:val="single" w:color="000000" w:sz="4" w:space="0"/>
              <w:left w:val="nil"/>
              <w:bottom w:val="single" w:color="000000" w:sz="4" w:space="0"/>
              <w:right w:val="single" w:color="000000" w:sz="4" w:space="0"/>
            </w:tcBorders>
            <w:noWrap w:val="0"/>
            <w:vAlign w:val="center"/>
          </w:tcPr>
          <w:p>
            <w:pPr>
              <w:pStyle w:val="8"/>
              <w:spacing w:before="32"/>
              <w:ind w:left="28"/>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二级指标</w:t>
            </w:r>
          </w:p>
        </w:tc>
        <w:tc>
          <w:tcPr>
            <w:tcW w:w="2155" w:type="dxa"/>
            <w:gridSpan w:val="3"/>
            <w:tcBorders>
              <w:top w:val="single" w:color="000000" w:sz="4" w:space="0"/>
              <w:left w:val="nil"/>
              <w:bottom w:val="single" w:color="000000" w:sz="4" w:space="0"/>
              <w:right w:val="single" w:color="000000" w:sz="4" w:space="0"/>
            </w:tcBorders>
            <w:noWrap w:val="0"/>
            <w:vAlign w:val="center"/>
          </w:tcPr>
          <w:p>
            <w:pPr>
              <w:pStyle w:val="8"/>
              <w:spacing w:before="23"/>
              <w:ind w:left="756" w:right="745"/>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三级指标</w:t>
            </w:r>
          </w:p>
        </w:tc>
        <w:tc>
          <w:tcPr>
            <w:tcW w:w="991" w:type="dxa"/>
            <w:tcBorders>
              <w:top w:val="single" w:color="000000" w:sz="4" w:space="0"/>
              <w:left w:val="nil"/>
              <w:bottom w:val="single" w:color="000000" w:sz="4" w:space="0"/>
              <w:right w:val="single" w:color="000000" w:sz="4" w:space="0"/>
            </w:tcBorders>
            <w:noWrap w:val="0"/>
            <w:vAlign w:val="center"/>
          </w:tcPr>
          <w:p>
            <w:pPr>
              <w:pStyle w:val="8"/>
              <w:spacing w:before="32"/>
              <w:ind w:left="120"/>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年度指标值</w:t>
            </w:r>
          </w:p>
        </w:tc>
        <w:tc>
          <w:tcPr>
            <w:tcW w:w="1018" w:type="dxa"/>
            <w:tcBorders>
              <w:top w:val="single" w:color="000000" w:sz="4" w:space="0"/>
              <w:left w:val="nil"/>
              <w:bottom w:val="single" w:color="000000" w:sz="4" w:space="0"/>
              <w:right w:val="single" w:color="000000" w:sz="4" w:space="0"/>
            </w:tcBorders>
            <w:noWrap w:val="0"/>
            <w:vAlign w:val="center"/>
          </w:tcPr>
          <w:p>
            <w:pPr>
              <w:pStyle w:val="8"/>
              <w:spacing w:before="32"/>
              <w:ind w:left="88"/>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实际完成值</w:t>
            </w:r>
          </w:p>
        </w:tc>
        <w:tc>
          <w:tcPr>
            <w:tcW w:w="608" w:type="dxa"/>
            <w:gridSpan w:val="2"/>
            <w:tcBorders>
              <w:top w:val="single" w:color="000000" w:sz="4" w:space="0"/>
              <w:left w:val="nil"/>
              <w:bottom w:val="single" w:color="000000" w:sz="4" w:space="0"/>
              <w:right w:val="single" w:color="000000" w:sz="4" w:space="0"/>
            </w:tcBorders>
            <w:noWrap w:val="0"/>
            <w:vAlign w:val="center"/>
          </w:tcPr>
          <w:p>
            <w:pPr>
              <w:pStyle w:val="8"/>
              <w:spacing w:before="23"/>
              <w:ind w:left="204"/>
              <w:jc w:val="both"/>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分值</w:t>
            </w:r>
          </w:p>
        </w:tc>
        <w:tc>
          <w:tcPr>
            <w:tcW w:w="816" w:type="dxa"/>
            <w:gridSpan w:val="2"/>
            <w:tcBorders>
              <w:top w:val="single" w:color="000000" w:sz="4" w:space="0"/>
              <w:left w:val="nil"/>
              <w:bottom w:val="single" w:color="000000" w:sz="4" w:space="0"/>
              <w:right w:val="single" w:color="000000" w:sz="4" w:space="0"/>
            </w:tcBorders>
            <w:noWrap w:val="0"/>
            <w:vAlign w:val="center"/>
          </w:tcPr>
          <w:p>
            <w:pPr>
              <w:pStyle w:val="8"/>
              <w:spacing w:before="23"/>
              <w:ind w:left="262"/>
              <w:jc w:val="both"/>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得分</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8"/>
              <w:spacing w:before="23"/>
              <w:ind w:left="82"/>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817" w:type="dxa"/>
            <w:vMerge w:val="restart"/>
            <w:tcBorders>
              <w:top w:val="nil"/>
              <w:left w:val="nil"/>
              <w:bottom w:val="single" w:color="000000" w:sz="4" w:space="0"/>
              <w:right w:val="single" w:color="000000" w:sz="4" w:space="0"/>
            </w:tcBorders>
            <w:noWrap w:val="0"/>
            <w:vAlign w:val="center"/>
          </w:tcPr>
          <w:p>
            <w:pPr>
              <w:pStyle w:val="8"/>
              <w:spacing w:before="95"/>
              <w:ind w:left="110"/>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产出指标</w:t>
            </w:r>
          </w:p>
        </w:tc>
        <w:tc>
          <w:tcPr>
            <w:tcW w:w="660" w:type="dxa"/>
            <w:vMerge w:val="restart"/>
            <w:tcBorders>
              <w:top w:val="nil"/>
              <w:left w:val="nil"/>
              <w:bottom w:val="single" w:color="000000" w:sz="4" w:space="0"/>
              <w:right w:val="single" w:color="000000" w:sz="4" w:space="0"/>
            </w:tcBorders>
            <w:noWrap w:val="0"/>
            <w:vAlign w:val="center"/>
          </w:tcPr>
          <w:p>
            <w:pPr>
              <w:pStyle w:val="8"/>
              <w:ind w:left="28"/>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数量指标</w:t>
            </w:r>
          </w:p>
        </w:tc>
        <w:tc>
          <w:tcPr>
            <w:tcW w:w="2155" w:type="dxa"/>
            <w:gridSpan w:val="3"/>
            <w:tcBorders>
              <w:top w:val="single" w:color="000000" w:sz="4" w:space="0"/>
              <w:left w:val="nil"/>
              <w:bottom w:val="single" w:color="000000" w:sz="4" w:space="0"/>
              <w:right w:val="single" w:color="000000" w:sz="4" w:space="0"/>
            </w:tcBorders>
            <w:noWrap w:val="0"/>
            <w:vAlign w:val="center"/>
          </w:tcPr>
          <w:p>
            <w:pPr>
              <w:pStyle w:val="8"/>
              <w:spacing w:before="42" w:line="160" w:lineRule="exact"/>
              <w:ind w:left="99" w:leftChars="0"/>
              <w:jc w:val="left"/>
              <w:rPr>
                <w:rFonts w:hint="default" w:ascii="Times New Roman" w:hAnsi="Times New Roman" w:eastAsia="宋体" w:cs="Times New Roman"/>
                <w:color w:val="000000"/>
                <w:kern w:val="2"/>
                <w:sz w:val="15"/>
                <w:szCs w:val="15"/>
                <w:lang w:val="en-US" w:eastAsia="zh-CN" w:bidi="ar-SA"/>
              </w:rPr>
            </w:pPr>
            <w:r>
              <w:rPr>
                <w:rFonts w:hint="default" w:ascii="Times New Roman" w:hAnsi="Times New Roman" w:cs="Times New Roman"/>
                <w:color w:val="000000"/>
                <w:sz w:val="16"/>
                <w:szCs w:val="16"/>
              </w:rPr>
              <w:t>指标1：</w:t>
            </w:r>
            <w:r>
              <w:rPr>
                <w:rFonts w:hint="default" w:ascii="Times New Roman" w:hAnsi="Times New Roman" w:cs="Times New Roman"/>
                <w:color w:val="000000"/>
                <w:sz w:val="16"/>
                <w:szCs w:val="16"/>
                <w:lang w:val="en-US" w:eastAsia="zh-CN"/>
              </w:rPr>
              <w:t>巡察轮次</w:t>
            </w:r>
          </w:p>
        </w:tc>
        <w:tc>
          <w:tcPr>
            <w:tcW w:w="991" w:type="dxa"/>
            <w:tcBorders>
              <w:top w:val="single" w:color="000000" w:sz="4" w:space="0"/>
              <w:left w:val="nil"/>
              <w:bottom w:val="single" w:color="000000" w:sz="4" w:space="0"/>
              <w:right w:val="single" w:color="000000" w:sz="4" w:space="0"/>
            </w:tcBorders>
            <w:noWrap w:val="0"/>
            <w:vAlign w:val="center"/>
          </w:tcPr>
          <w:p>
            <w:pPr>
              <w:pStyle w:val="8"/>
              <w:spacing w:line="160" w:lineRule="exact"/>
              <w:jc w:val="center"/>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sz w:val="16"/>
                <w:szCs w:val="16"/>
                <w:lang w:val="en-US" w:eastAsia="zh-CN"/>
              </w:rPr>
              <w:t>2</w:t>
            </w:r>
          </w:p>
        </w:tc>
        <w:tc>
          <w:tcPr>
            <w:tcW w:w="1018" w:type="dxa"/>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sz w:val="16"/>
                <w:szCs w:val="16"/>
                <w:lang w:val="en-US" w:eastAsia="zh-CN"/>
              </w:rPr>
              <w:t>2</w:t>
            </w:r>
          </w:p>
        </w:tc>
        <w:tc>
          <w:tcPr>
            <w:tcW w:w="608" w:type="dxa"/>
            <w:gridSpan w:val="2"/>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816" w:type="dxa"/>
            <w:gridSpan w:val="2"/>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cs="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660" w:type="dxa"/>
            <w:vMerge w:val="continue"/>
            <w:tcBorders>
              <w:top w:val="nil"/>
              <w:left w:val="nil"/>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2155" w:type="dxa"/>
            <w:gridSpan w:val="3"/>
            <w:tcBorders>
              <w:top w:val="single" w:color="000000" w:sz="4" w:space="0"/>
              <w:left w:val="nil"/>
              <w:bottom w:val="single" w:color="000000" w:sz="4" w:space="0"/>
              <w:right w:val="single" w:color="000000" w:sz="4" w:space="0"/>
            </w:tcBorders>
            <w:noWrap w:val="0"/>
            <w:vAlign w:val="center"/>
          </w:tcPr>
          <w:p>
            <w:pPr>
              <w:pStyle w:val="8"/>
              <w:spacing w:before="47" w:line="160" w:lineRule="exact"/>
              <w:ind w:left="99" w:leftChars="0"/>
              <w:jc w:val="both"/>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sz w:val="16"/>
                <w:szCs w:val="16"/>
              </w:rPr>
              <w:t>指标2：</w:t>
            </w:r>
            <w:r>
              <w:rPr>
                <w:rFonts w:hint="default" w:ascii="Times New Roman" w:hAnsi="Times New Roman" w:cs="Times New Roman"/>
                <w:color w:val="000000"/>
                <w:sz w:val="16"/>
                <w:szCs w:val="16"/>
                <w:lang w:val="en-US" w:eastAsia="zh-CN"/>
              </w:rPr>
              <w:t>巡察单位</w:t>
            </w:r>
          </w:p>
        </w:tc>
        <w:tc>
          <w:tcPr>
            <w:tcW w:w="991" w:type="dxa"/>
            <w:tcBorders>
              <w:top w:val="single" w:color="000000" w:sz="4" w:space="0"/>
              <w:left w:val="nil"/>
              <w:bottom w:val="single" w:color="000000" w:sz="4" w:space="0"/>
              <w:right w:val="single" w:color="000000" w:sz="4" w:space="0"/>
            </w:tcBorders>
            <w:noWrap w:val="0"/>
            <w:vAlign w:val="center"/>
          </w:tcPr>
          <w:p>
            <w:pPr>
              <w:pStyle w:val="8"/>
              <w:spacing w:line="160" w:lineRule="exact"/>
              <w:jc w:val="center"/>
              <w:rPr>
                <w:rFonts w:hint="default" w:ascii="Times New Roman" w:hAnsi="Times New Roman" w:eastAsia="宋体" w:cs="Times New Roman"/>
                <w:color w:val="000000"/>
                <w:kern w:val="2"/>
                <w:sz w:val="16"/>
                <w:szCs w:val="16"/>
                <w:lang w:val="en-US" w:eastAsia="zh-CN" w:bidi="ar-SA"/>
              </w:rPr>
            </w:pPr>
            <w:r>
              <w:rPr>
                <w:rFonts w:hint="eastAsia" w:ascii="Times New Roman"/>
                <w:color w:val="000000"/>
                <w:sz w:val="16"/>
                <w:szCs w:val="16"/>
                <w:lang w:val="en-US" w:eastAsia="zh-CN"/>
              </w:rPr>
              <w:t>≥</w:t>
            </w:r>
            <w:r>
              <w:rPr>
                <w:rFonts w:hint="default" w:ascii="Times New Roman" w:hAnsi="Times New Roman" w:cs="Times New Roman"/>
                <w:color w:val="000000"/>
                <w:sz w:val="16"/>
                <w:szCs w:val="16"/>
                <w:lang w:val="en-US" w:eastAsia="zh-CN"/>
              </w:rPr>
              <w:t>54</w:t>
            </w:r>
          </w:p>
        </w:tc>
        <w:tc>
          <w:tcPr>
            <w:tcW w:w="1018" w:type="dxa"/>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eastAsia="宋体" w:cs="Times New Roman"/>
                <w:color w:val="000000"/>
                <w:kern w:val="2"/>
                <w:sz w:val="16"/>
                <w:szCs w:val="16"/>
                <w:lang w:val="en-US" w:eastAsia="zh-CN" w:bidi="ar-SA"/>
              </w:rPr>
            </w:pPr>
            <w:r>
              <w:rPr>
                <w:rFonts w:hint="eastAsia" w:ascii="Times New Roman"/>
                <w:color w:val="000000"/>
                <w:sz w:val="16"/>
                <w:szCs w:val="16"/>
                <w:lang w:val="en-US" w:eastAsia="zh-CN"/>
              </w:rPr>
              <w:t>≥</w:t>
            </w:r>
            <w:r>
              <w:rPr>
                <w:rFonts w:hint="default" w:ascii="Times New Roman" w:hAnsi="Times New Roman" w:cs="Times New Roman"/>
                <w:color w:val="000000"/>
                <w:sz w:val="16"/>
                <w:szCs w:val="16"/>
                <w:lang w:val="en-US" w:eastAsia="zh-CN"/>
              </w:rPr>
              <w:t>55</w:t>
            </w:r>
          </w:p>
        </w:tc>
        <w:tc>
          <w:tcPr>
            <w:tcW w:w="608" w:type="dxa"/>
            <w:gridSpan w:val="2"/>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816" w:type="dxa"/>
            <w:gridSpan w:val="2"/>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cs="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660" w:type="dxa"/>
            <w:tcBorders>
              <w:top w:val="nil"/>
              <w:left w:val="nil"/>
              <w:bottom w:val="single" w:color="000000" w:sz="4" w:space="0"/>
              <w:right w:val="single" w:color="000000" w:sz="4" w:space="0"/>
            </w:tcBorders>
            <w:noWrap w:val="0"/>
            <w:vAlign w:val="center"/>
          </w:tcPr>
          <w:p>
            <w:pPr>
              <w:pStyle w:val="8"/>
              <w:ind w:left="28"/>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质量指标</w:t>
            </w:r>
          </w:p>
        </w:tc>
        <w:tc>
          <w:tcPr>
            <w:tcW w:w="2155" w:type="dxa"/>
            <w:gridSpan w:val="3"/>
            <w:tcBorders>
              <w:top w:val="single" w:color="000000" w:sz="4" w:space="0"/>
              <w:left w:val="nil"/>
              <w:right w:val="single" w:color="000000" w:sz="4" w:space="0"/>
            </w:tcBorders>
            <w:noWrap w:val="0"/>
            <w:vAlign w:val="center"/>
          </w:tcPr>
          <w:p>
            <w:pPr>
              <w:pStyle w:val="8"/>
              <w:spacing w:before="47" w:line="160" w:lineRule="exact"/>
              <w:ind w:left="99" w:leftChars="0"/>
              <w:jc w:val="both"/>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sz w:val="16"/>
                <w:szCs w:val="16"/>
              </w:rPr>
              <w:t>指标1：</w:t>
            </w:r>
            <w:r>
              <w:rPr>
                <w:rFonts w:hint="default" w:ascii="Times New Roman" w:hAnsi="Times New Roman" w:cs="Times New Roman"/>
                <w:color w:val="000000"/>
                <w:sz w:val="16"/>
                <w:szCs w:val="16"/>
                <w:lang w:val="en-US" w:eastAsia="zh-CN"/>
              </w:rPr>
              <w:t>全覆盖率</w:t>
            </w:r>
          </w:p>
        </w:tc>
        <w:tc>
          <w:tcPr>
            <w:tcW w:w="991" w:type="dxa"/>
            <w:tcBorders>
              <w:top w:val="single" w:color="000000" w:sz="4" w:space="0"/>
              <w:left w:val="nil"/>
              <w:right w:val="single" w:color="000000" w:sz="4" w:space="0"/>
            </w:tcBorders>
            <w:noWrap w:val="0"/>
            <w:vAlign w:val="center"/>
          </w:tcPr>
          <w:p>
            <w:pPr>
              <w:pStyle w:val="8"/>
              <w:spacing w:line="160" w:lineRule="exact"/>
              <w:jc w:val="center"/>
              <w:rPr>
                <w:rFonts w:hint="default" w:ascii="Times New Roman" w:hAnsi="Times New Roman" w:eastAsia="宋体" w:cs="Times New Roman"/>
                <w:color w:val="000000"/>
                <w:kern w:val="2"/>
                <w:sz w:val="16"/>
                <w:szCs w:val="16"/>
                <w:lang w:val="en-US" w:eastAsia="zh-CN" w:bidi="ar-SA"/>
              </w:rPr>
            </w:pPr>
            <w:r>
              <w:rPr>
                <w:rFonts w:hint="eastAsia" w:ascii="Times New Roman"/>
                <w:color w:val="000000"/>
                <w:sz w:val="16"/>
                <w:szCs w:val="16"/>
                <w:lang w:val="en-US" w:eastAsia="zh-CN"/>
              </w:rPr>
              <w:t>≥</w:t>
            </w:r>
            <w:r>
              <w:rPr>
                <w:rFonts w:hint="default" w:ascii="Times New Roman" w:hAnsi="Times New Roman" w:cs="Times New Roman"/>
                <w:color w:val="000000"/>
                <w:sz w:val="16"/>
                <w:szCs w:val="16"/>
                <w:lang w:val="en-US" w:eastAsia="zh-CN"/>
              </w:rPr>
              <w:t>2</w:t>
            </w:r>
            <w:r>
              <w:rPr>
                <w:rFonts w:hint="eastAsia" w:ascii="Times New Roman" w:hAnsi="Times New Roman" w:cs="Times New Roman"/>
                <w:color w:val="000000"/>
                <w:sz w:val="16"/>
                <w:szCs w:val="16"/>
                <w:lang w:val="en-US" w:eastAsia="zh-CN"/>
              </w:rPr>
              <w:t>5</w:t>
            </w:r>
            <w:r>
              <w:rPr>
                <w:rFonts w:hint="default" w:ascii="Times New Roman" w:hAnsi="Times New Roman" w:cs="Times New Roman"/>
                <w:color w:val="000000"/>
                <w:sz w:val="16"/>
                <w:szCs w:val="16"/>
                <w:lang w:val="en-US" w:eastAsia="zh-CN"/>
              </w:rPr>
              <w:t>%</w:t>
            </w:r>
          </w:p>
        </w:tc>
        <w:tc>
          <w:tcPr>
            <w:tcW w:w="1018" w:type="dxa"/>
            <w:tcBorders>
              <w:top w:val="single" w:color="000000" w:sz="4" w:space="0"/>
              <w:left w:val="nil"/>
              <w:right w:val="single" w:color="000000" w:sz="4" w:space="0"/>
            </w:tcBorders>
            <w:noWrap w:val="0"/>
            <w:vAlign w:val="center"/>
          </w:tcPr>
          <w:p>
            <w:pPr>
              <w:pStyle w:val="8"/>
              <w:jc w:val="center"/>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sz w:val="16"/>
                <w:szCs w:val="16"/>
                <w:lang w:val="en-US" w:eastAsia="zh-CN"/>
              </w:rPr>
              <w:t>29.72</w:t>
            </w:r>
          </w:p>
        </w:tc>
        <w:tc>
          <w:tcPr>
            <w:tcW w:w="608" w:type="dxa"/>
            <w:gridSpan w:val="2"/>
            <w:tcBorders>
              <w:top w:val="single" w:color="000000" w:sz="4" w:space="0"/>
              <w:left w:val="nil"/>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816" w:type="dxa"/>
            <w:gridSpan w:val="2"/>
            <w:tcBorders>
              <w:top w:val="single" w:color="000000" w:sz="4" w:space="0"/>
              <w:left w:val="nil"/>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cs="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660" w:type="dxa"/>
            <w:tcBorders>
              <w:top w:val="nil"/>
              <w:left w:val="nil"/>
              <w:bottom w:val="single" w:color="000000" w:sz="4" w:space="0"/>
              <w:right w:val="single" w:color="000000" w:sz="4" w:space="0"/>
            </w:tcBorders>
            <w:noWrap w:val="0"/>
            <w:vAlign w:val="center"/>
          </w:tcPr>
          <w:p>
            <w:pPr>
              <w:pStyle w:val="8"/>
              <w:ind w:left="28"/>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时效指标</w:t>
            </w:r>
          </w:p>
        </w:tc>
        <w:tc>
          <w:tcPr>
            <w:tcW w:w="2155" w:type="dxa"/>
            <w:gridSpan w:val="3"/>
            <w:tcBorders>
              <w:top w:val="single" w:color="000000" w:sz="4" w:space="0"/>
              <w:left w:val="nil"/>
              <w:right w:val="single" w:color="000000" w:sz="4" w:space="0"/>
            </w:tcBorders>
            <w:noWrap w:val="0"/>
            <w:vAlign w:val="center"/>
          </w:tcPr>
          <w:p>
            <w:pPr>
              <w:pStyle w:val="8"/>
              <w:spacing w:before="47" w:line="160" w:lineRule="exact"/>
              <w:ind w:left="99" w:leftChars="0"/>
              <w:jc w:val="both"/>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sz w:val="16"/>
                <w:szCs w:val="16"/>
              </w:rPr>
              <w:t>指标1：</w:t>
            </w:r>
            <w:r>
              <w:rPr>
                <w:rFonts w:hint="default" w:ascii="Times New Roman" w:hAnsi="Times New Roman" w:cs="Times New Roman"/>
                <w:color w:val="000000"/>
                <w:sz w:val="16"/>
                <w:szCs w:val="16"/>
                <w:lang w:val="en-US" w:eastAsia="zh-CN"/>
              </w:rPr>
              <w:t>完成时间</w:t>
            </w:r>
          </w:p>
        </w:tc>
        <w:tc>
          <w:tcPr>
            <w:tcW w:w="991" w:type="dxa"/>
            <w:tcBorders>
              <w:top w:val="single" w:color="000000" w:sz="4" w:space="0"/>
              <w:left w:val="nil"/>
              <w:right w:val="single" w:color="000000" w:sz="4" w:space="0"/>
            </w:tcBorders>
            <w:noWrap w:val="0"/>
            <w:vAlign w:val="center"/>
          </w:tcPr>
          <w:p>
            <w:pPr>
              <w:pStyle w:val="8"/>
              <w:spacing w:line="160" w:lineRule="exact"/>
              <w:jc w:val="center"/>
              <w:rPr>
                <w:rFonts w:hint="default" w:ascii="Times New Roman" w:hAnsi="Times New Roman" w:eastAsia="宋体" w:cs="Times New Roman"/>
                <w:color w:val="000000"/>
                <w:kern w:val="2"/>
                <w:sz w:val="16"/>
                <w:szCs w:val="16"/>
                <w:lang w:val="en-US" w:eastAsia="zh-CN" w:bidi="ar-SA"/>
              </w:rPr>
            </w:pPr>
            <w:r>
              <w:rPr>
                <w:rFonts w:hint="eastAsia" w:ascii="Times New Roman"/>
                <w:color w:val="000000"/>
                <w:sz w:val="16"/>
                <w:szCs w:val="16"/>
                <w:lang w:val="en-US" w:eastAsia="zh-CN"/>
              </w:rPr>
              <w:t>≤1年</w:t>
            </w:r>
          </w:p>
        </w:tc>
        <w:tc>
          <w:tcPr>
            <w:tcW w:w="1018" w:type="dxa"/>
            <w:tcBorders>
              <w:top w:val="single" w:color="000000" w:sz="4" w:space="0"/>
              <w:left w:val="nil"/>
              <w:right w:val="single" w:color="000000" w:sz="4" w:space="0"/>
            </w:tcBorders>
            <w:noWrap w:val="0"/>
            <w:vAlign w:val="center"/>
          </w:tcPr>
          <w:p>
            <w:pPr>
              <w:pStyle w:val="8"/>
              <w:jc w:val="center"/>
              <w:rPr>
                <w:rFonts w:hint="default" w:ascii="Times New Roman" w:hAnsi="Times New Roman" w:eastAsia="宋体" w:cs="Times New Roman"/>
                <w:color w:val="000000"/>
                <w:kern w:val="2"/>
                <w:sz w:val="16"/>
                <w:szCs w:val="16"/>
                <w:lang w:val="en-US" w:eastAsia="zh-CN" w:bidi="ar-SA"/>
              </w:rPr>
            </w:pPr>
            <w:r>
              <w:rPr>
                <w:rFonts w:hint="eastAsia" w:ascii="Times New Roman"/>
                <w:color w:val="000000"/>
                <w:sz w:val="16"/>
                <w:szCs w:val="16"/>
                <w:lang w:val="en-US" w:eastAsia="zh-CN"/>
              </w:rPr>
              <w:t>≤1年</w:t>
            </w:r>
          </w:p>
        </w:tc>
        <w:tc>
          <w:tcPr>
            <w:tcW w:w="608" w:type="dxa"/>
            <w:gridSpan w:val="2"/>
            <w:tcBorders>
              <w:top w:val="single" w:color="000000" w:sz="4" w:space="0"/>
              <w:left w:val="nil"/>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816" w:type="dxa"/>
            <w:gridSpan w:val="2"/>
            <w:tcBorders>
              <w:top w:val="single" w:color="000000" w:sz="4" w:space="0"/>
              <w:left w:val="nil"/>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cs="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660" w:type="dxa"/>
            <w:tcBorders>
              <w:top w:val="nil"/>
              <w:left w:val="nil"/>
              <w:bottom w:val="single" w:color="000000" w:sz="4" w:space="0"/>
              <w:right w:val="single" w:color="000000" w:sz="4" w:space="0"/>
            </w:tcBorders>
            <w:noWrap w:val="0"/>
            <w:vAlign w:val="center"/>
          </w:tcPr>
          <w:p>
            <w:pPr>
              <w:pStyle w:val="8"/>
              <w:ind w:left="28"/>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成本指标</w:t>
            </w:r>
          </w:p>
        </w:tc>
        <w:tc>
          <w:tcPr>
            <w:tcW w:w="2155" w:type="dxa"/>
            <w:gridSpan w:val="3"/>
            <w:tcBorders>
              <w:top w:val="single" w:color="000000" w:sz="4" w:space="0"/>
              <w:left w:val="nil"/>
              <w:right w:val="single" w:color="000000" w:sz="4" w:space="0"/>
            </w:tcBorders>
            <w:noWrap w:val="0"/>
            <w:vAlign w:val="center"/>
          </w:tcPr>
          <w:p>
            <w:pPr>
              <w:pStyle w:val="8"/>
              <w:spacing w:before="47" w:line="160" w:lineRule="exact"/>
              <w:ind w:left="99" w:leftChars="0"/>
              <w:jc w:val="both"/>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sz w:val="16"/>
                <w:szCs w:val="16"/>
              </w:rPr>
              <w:t>指标1：</w:t>
            </w:r>
            <w:r>
              <w:rPr>
                <w:rFonts w:hint="eastAsia"/>
                <w:color w:val="000000"/>
                <w:sz w:val="16"/>
                <w:szCs w:val="16"/>
                <w:lang w:val="en-US" w:eastAsia="zh-CN"/>
              </w:rPr>
              <w:t>成本控制率</w:t>
            </w:r>
          </w:p>
        </w:tc>
        <w:tc>
          <w:tcPr>
            <w:tcW w:w="991" w:type="dxa"/>
            <w:tcBorders>
              <w:top w:val="single" w:color="000000" w:sz="4" w:space="0"/>
              <w:left w:val="nil"/>
              <w:right w:val="single" w:color="000000" w:sz="4" w:space="0"/>
            </w:tcBorders>
            <w:noWrap w:val="0"/>
            <w:vAlign w:val="center"/>
          </w:tcPr>
          <w:p>
            <w:pPr>
              <w:pStyle w:val="8"/>
              <w:spacing w:line="160" w:lineRule="exact"/>
              <w:jc w:val="center"/>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sz w:val="16"/>
                <w:szCs w:val="16"/>
                <w:lang w:val="en-US" w:eastAsia="zh-CN"/>
              </w:rPr>
              <w:t>在预算范围内</w:t>
            </w:r>
          </w:p>
        </w:tc>
        <w:tc>
          <w:tcPr>
            <w:tcW w:w="1018" w:type="dxa"/>
            <w:tcBorders>
              <w:top w:val="single" w:color="000000" w:sz="4" w:space="0"/>
              <w:left w:val="nil"/>
              <w:right w:val="single" w:color="000000" w:sz="4" w:space="0"/>
            </w:tcBorders>
            <w:noWrap w:val="0"/>
            <w:vAlign w:val="center"/>
          </w:tcPr>
          <w:p>
            <w:pPr>
              <w:pStyle w:val="8"/>
              <w:jc w:val="center"/>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sz w:val="16"/>
                <w:szCs w:val="16"/>
                <w:lang w:val="en-US" w:eastAsia="zh-CN"/>
              </w:rPr>
              <w:t>在预算范围内</w:t>
            </w:r>
          </w:p>
        </w:tc>
        <w:tc>
          <w:tcPr>
            <w:tcW w:w="608" w:type="dxa"/>
            <w:gridSpan w:val="2"/>
            <w:tcBorders>
              <w:top w:val="single" w:color="000000" w:sz="4" w:space="0"/>
              <w:left w:val="nil"/>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816" w:type="dxa"/>
            <w:gridSpan w:val="2"/>
            <w:tcBorders>
              <w:top w:val="single" w:color="000000" w:sz="4" w:space="0"/>
              <w:left w:val="nil"/>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8"/>
              <w:jc w:val="both"/>
              <w:rPr>
                <w:rFonts w:hint="default" w:ascii="Times New Roman" w:hAnsi="Times New Roman" w:eastAsia="宋体" w:cs="Times New Roman"/>
                <w:color w:val="000000"/>
                <w:sz w:val="14"/>
                <w:szCs w:val="14"/>
                <w:lang w:val="en-US" w:eastAsia="zh-CN"/>
              </w:rPr>
            </w:pPr>
            <w:r>
              <w:rPr>
                <w:rFonts w:hint="eastAsia" w:ascii="Times New Roman" w:hAnsi="Times New Roman" w:cs="Times New Roman"/>
                <w:color w:val="000000"/>
                <w:sz w:val="14"/>
                <w:szCs w:val="14"/>
                <w:lang w:val="en-US" w:eastAsia="zh-CN"/>
              </w:rPr>
              <w:t>严格落实了“过紧日子”的要求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817" w:type="dxa"/>
            <w:vMerge w:val="restart"/>
            <w:tcBorders>
              <w:top w:val="nil"/>
              <w:left w:val="nil"/>
              <w:bottom w:val="single" w:color="000000" w:sz="4" w:space="0"/>
              <w:right w:val="single" w:color="000000" w:sz="4" w:space="0"/>
            </w:tcBorders>
            <w:noWrap w:val="0"/>
            <w:vAlign w:val="center"/>
          </w:tcPr>
          <w:p>
            <w:pPr>
              <w:pStyle w:val="8"/>
              <w:spacing w:before="95"/>
              <w:ind w:left="110"/>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效益指标</w:t>
            </w:r>
          </w:p>
        </w:tc>
        <w:tc>
          <w:tcPr>
            <w:tcW w:w="660" w:type="dxa"/>
            <w:tcBorders>
              <w:top w:val="nil"/>
              <w:left w:val="nil"/>
              <w:bottom w:val="single" w:color="000000" w:sz="4" w:space="0"/>
              <w:right w:val="single" w:color="000000" w:sz="4" w:space="0"/>
            </w:tcBorders>
            <w:noWrap w:val="0"/>
            <w:vAlign w:val="center"/>
          </w:tcPr>
          <w:p>
            <w:pPr>
              <w:pStyle w:val="8"/>
              <w:spacing w:before="1" w:line="244" w:lineRule="auto"/>
              <w:ind w:left="176" w:right="11" w:hanging="149"/>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经济效益指标</w:t>
            </w:r>
          </w:p>
        </w:tc>
        <w:tc>
          <w:tcPr>
            <w:tcW w:w="2155" w:type="dxa"/>
            <w:gridSpan w:val="3"/>
            <w:tcBorders>
              <w:top w:val="single" w:color="000000" w:sz="4" w:space="0"/>
              <w:left w:val="nil"/>
              <w:right w:val="single" w:color="000000" w:sz="4" w:space="0"/>
            </w:tcBorders>
            <w:noWrap w:val="0"/>
            <w:vAlign w:val="center"/>
          </w:tcPr>
          <w:p>
            <w:pPr>
              <w:pStyle w:val="8"/>
              <w:spacing w:before="47" w:line="160" w:lineRule="exact"/>
              <w:ind w:left="99" w:leftChars="0"/>
              <w:jc w:val="both"/>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sz w:val="16"/>
                <w:szCs w:val="16"/>
              </w:rPr>
              <w:t>指标1：</w:t>
            </w:r>
            <w:r>
              <w:rPr>
                <w:rFonts w:hint="eastAsia"/>
                <w:color w:val="000000"/>
                <w:sz w:val="16"/>
                <w:szCs w:val="16"/>
                <w:lang w:val="en-US" w:eastAsia="zh-CN"/>
              </w:rPr>
              <w:t>预算执行到位率</w:t>
            </w:r>
          </w:p>
        </w:tc>
        <w:tc>
          <w:tcPr>
            <w:tcW w:w="991" w:type="dxa"/>
            <w:tcBorders>
              <w:top w:val="single" w:color="000000" w:sz="4" w:space="0"/>
              <w:left w:val="nil"/>
              <w:right w:val="single" w:color="000000" w:sz="4" w:space="0"/>
            </w:tcBorders>
            <w:noWrap w:val="0"/>
            <w:vAlign w:val="center"/>
          </w:tcPr>
          <w:p>
            <w:pPr>
              <w:pStyle w:val="8"/>
              <w:spacing w:line="160" w:lineRule="exact"/>
              <w:jc w:val="center"/>
              <w:rPr>
                <w:rFonts w:hint="default" w:ascii="Times New Roman" w:hAnsi="Times New Roman" w:eastAsia="宋体" w:cs="Times New Roman"/>
                <w:color w:val="000000"/>
                <w:kern w:val="2"/>
                <w:sz w:val="16"/>
                <w:szCs w:val="16"/>
                <w:lang w:val="en-US" w:eastAsia="zh-CN" w:bidi="ar-SA"/>
              </w:rPr>
            </w:pPr>
            <w:r>
              <w:rPr>
                <w:rFonts w:hint="eastAsia" w:ascii="Times New Roman"/>
                <w:color w:val="000000"/>
                <w:sz w:val="16"/>
                <w:szCs w:val="16"/>
                <w:lang w:val="en-US" w:eastAsia="zh-CN"/>
              </w:rPr>
              <w:t>≤100%</w:t>
            </w:r>
          </w:p>
        </w:tc>
        <w:tc>
          <w:tcPr>
            <w:tcW w:w="1018" w:type="dxa"/>
            <w:tcBorders>
              <w:top w:val="single" w:color="000000" w:sz="4" w:space="0"/>
              <w:left w:val="nil"/>
              <w:right w:val="single" w:color="000000" w:sz="4" w:space="0"/>
            </w:tcBorders>
            <w:noWrap w:val="0"/>
            <w:vAlign w:val="center"/>
          </w:tcPr>
          <w:p>
            <w:pPr>
              <w:pStyle w:val="8"/>
              <w:jc w:val="center"/>
              <w:rPr>
                <w:rFonts w:hint="default" w:ascii="Times New Roman" w:hAnsi="Times New Roman" w:eastAsia="宋体" w:cs="Times New Roman"/>
                <w:color w:val="000000"/>
                <w:kern w:val="2"/>
                <w:sz w:val="16"/>
                <w:szCs w:val="16"/>
                <w:lang w:val="en-US" w:eastAsia="zh-CN" w:bidi="ar-SA"/>
              </w:rPr>
            </w:pPr>
            <w:r>
              <w:rPr>
                <w:rFonts w:hint="eastAsia" w:ascii="Times New Roman"/>
                <w:color w:val="000000"/>
                <w:sz w:val="16"/>
                <w:szCs w:val="16"/>
                <w:lang w:val="en-US" w:eastAsia="zh-CN"/>
              </w:rPr>
              <w:t>30.59%</w:t>
            </w:r>
          </w:p>
        </w:tc>
        <w:tc>
          <w:tcPr>
            <w:tcW w:w="608" w:type="dxa"/>
            <w:gridSpan w:val="2"/>
            <w:tcBorders>
              <w:top w:val="single" w:color="000000" w:sz="4" w:space="0"/>
              <w:left w:val="nil"/>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816" w:type="dxa"/>
            <w:gridSpan w:val="2"/>
            <w:tcBorders>
              <w:top w:val="single" w:color="000000" w:sz="4" w:space="0"/>
              <w:left w:val="nil"/>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cs="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660" w:type="dxa"/>
            <w:tcBorders>
              <w:top w:val="nil"/>
              <w:left w:val="nil"/>
              <w:bottom w:val="single" w:color="000000" w:sz="4" w:space="0"/>
              <w:right w:val="single" w:color="000000" w:sz="4" w:space="0"/>
            </w:tcBorders>
            <w:noWrap w:val="0"/>
            <w:vAlign w:val="center"/>
          </w:tcPr>
          <w:p>
            <w:pPr>
              <w:pStyle w:val="8"/>
              <w:spacing w:before="1" w:line="244" w:lineRule="auto"/>
              <w:ind w:left="176" w:right="11" w:hanging="149"/>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社会效益指标</w:t>
            </w:r>
          </w:p>
        </w:tc>
        <w:tc>
          <w:tcPr>
            <w:tcW w:w="2155" w:type="dxa"/>
            <w:gridSpan w:val="3"/>
            <w:tcBorders>
              <w:top w:val="single" w:color="000000" w:sz="4" w:space="0"/>
              <w:left w:val="nil"/>
              <w:right w:val="single" w:color="000000" w:sz="4" w:space="0"/>
            </w:tcBorders>
            <w:noWrap w:val="0"/>
            <w:vAlign w:val="center"/>
          </w:tcPr>
          <w:p>
            <w:pPr>
              <w:pStyle w:val="8"/>
              <w:spacing w:before="47" w:line="160" w:lineRule="exact"/>
              <w:ind w:left="99" w:leftChars="0"/>
              <w:jc w:val="both"/>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sz w:val="16"/>
                <w:szCs w:val="16"/>
              </w:rPr>
              <w:t>指标1：</w:t>
            </w:r>
            <w:r>
              <w:rPr>
                <w:rFonts w:hint="eastAsia"/>
                <w:color w:val="000000"/>
                <w:sz w:val="16"/>
                <w:szCs w:val="16"/>
                <w:lang w:val="en-US" w:eastAsia="zh-CN"/>
              </w:rPr>
              <w:t>推动全面从严治党</w:t>
            </w:r>
          </w:p>
        </w:tc>
        <w:tc>
          <w:tcPr>
            <w:tcW w:w="991" w:type="dxa"/>
            <w:tcBorders>
              <w:top w:val="single" w:color="000000" w:sz="4" w:space="0"/>
              <w:left w:val="nil"/>
              <w:right w:val="single" w:color="000000" w:sz="4" w:space="0"/>
            </w:tcBorders>
            <w:noWrap w:val="0"/>
            <w:vAlign w:val="center"/>
          </w:tcPr>
          <w:p>
            <w:pPr>
              <w:pStyle w:val="8"/>
              <w:spacing w:line="160" w:lineRule="exact"/>
              <w:jc w:val="center"/>
              <w:rPr>
                <w:rFonts w:hint="eastAsia" w:ascii="Times New Roman"/>
                <w:color w:val="000000"/>
                <w:sz w:val="16"/>
                <w:szCs w:val="16"/>
                <w:lang w:val="en-US" w:eastAsia="zh-CN"/>
              </w:rPr>
            </w:pPr>
            <w:r>
              <w:rPr>
                <w:rFonts w:hint="eastAsia" w:ascii="Times New Roman"/>
                <w:color w:val="000000"/>
                <w:sz w:val="16"/>
                <w:szCs w:val="16"/>
                <w:lang w:val="en-US" w:eastAsia="zh-CN"/>
              </w:rPr>
              <w:t>发现问题</w:t>
            </w:r>
          </w:p>
          <w:p>
            <w:pPr>
              <w:pStyle w:val="8"/>
              <w:spacing w:line="160" w:lineRule="exact"/>
              <w:jc w:val="center"/>
              <w:rPr>
                <w:rFonts w:hint="default" w:ascii="Times New Roman" w:hAnsi="Times New Roman" w:eastAsia="宋体" w:cs="Times New Roman"/>
                <w:color w:val="000000"/>
                <w:kern w:val="2"/>
                <w:sz w:val="16"/>
                <w:szCs w:val="16"/>
                <w:lang w:val="en-US" w:eastAsia="zh-CN" w:bidi="ar-SA"/>
              </w:rPr>
            </w:pPr>
            <w:r>
              <w:rPr>
                <w:rFonts w:hint="eastAsia" w:ascii="Times New Roman"/>
                <w:color w:val="000000"/>
                <w:sz w:val="16"/>
                <w:szCs w:val="16"/>
                <w:lang w:val="en-US" w:eastAsia="zh-CN"/>
              </w:rPr>
              <w:t>形成震慑</w:t>
            </w:r>
          </w:p>
        </w:tc>
        <w:tc>
          <w:tcPr>
            <w:tcW w:w="1018" w:type="dxa"/>
            <w:tcBorders>
              <w:top w:val="single" w:color="000000" w:sz="4" w:space="0"/>
              <w:left w:val="nil"/>
              <w:right w:val="single" w:color="000000" w:sz="4" w:space="0"/>
            </w:tcBorders>
            <w:noWrap w:val="0"/>
            <w:vAlign w:val="center"/>
          </w:tcPr>
          <w:p>
            <w:pPr>
              <w:pStyle w:val="8"/>
              <w:spacing w:line="160" w:lineRule="exact"/>
              <w:jc w:val="center"/>
              <w:rPr>
                <w:rFonts w:hint="eastAsia" w:ascii="Times New Roman"/>
                <w:color w:val="000000"/>
                <w:sz w:val="16"/>
                <w:szCs w:val="16"/>
                <w:lang w:val="en-US" w:eastAsia="zh-CN"/>
              </w:rPr>
            </w:pPr>
            <w:r>
              <w:rPr>
                <w:rFonts w:hint="eastAsia" w:ascii="Times New Roman"/>
                <w:color w:val="000000"/>
                <w:sz w:val="16"/>
                <w:szCs w:val="16"/>
                <w:lang w:val="en-US" w:eastAsia="zh-CN"/>
              </w:rPr>
              <w:t>发现问题</w:t>
            </w:r>
          </w:p>
          <w:p>
            <w:pPr>
              <w:pStyle w:val="8"/>
              <w:spacing w:line="160" w:lineRule="exact"/>
              <w:jc w:val="center"/>
              <w:rPr>
                <w:rFonts w:hint="default" w:ascii="Times New Roman" w:hAnsi="Times New Roman" w:eastAsia="宋体" w:cs="Times New Roman"/>
                <w:color w:val="000000"/>
                <w:kern w:val="2"/>
                <w:sz w:val="16"/>
                <w:szCs w:val="16"/>
                <w:lang w:val="en-US" w:eastAsia="zh-CN" w:bidi="ar-SA"/>
              </w:rPr>
            </w:pPr>
            <w:r>
              <w:rPr>
                <w:rFonts w:hint="eastAsia" w:ascii="Times New Roman"/>
                <w:color w:val="000000"/>
                <w:sz w:val="16"/>
                <w:szCs w:val="16"/>
                <w:lang w:val="en-US" w:eastAsia="zh-CN"/>
              </w:rPr>
              <w:t>形成震慑</w:t>
            </w:r>
          </w:p>
        </w:tc>
        <w:tc>
          <w:tcPr>
            <w:tcW w:w="608" w:type="dxa"/>
            <w:gridSpan w:val="2"/>
            <w:tcBorders>
              <w:top w:val="single" w:color="000000" w:sz="4" w:space="0"/>
              <w:left w:val="nil"/>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816" w:type="dxa"/>
            <w:gridSpan w:val="2"/>
            <w:tcBorders>
              <w:top w:val="single" w:color="000000" w:sz="4" w:space="0"/>
              <w:left w:val="nil"/>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cs="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660" w:type="dxa"/>
            <w:tcBorders>
              <w:top w:val="nil"/>
              <w:left w:val="nil"/>
              <w:bottom w:val="single" w:color="000000" w:sz="4" w:space="0"/>
              <w:right w:val="single" w:color="000000" w:sz="4" w:space="0"/>
            </w:tcBorders>
            <w:noWrap w:val="0"/>
            <w:vAlign w:val="center"/>
          </w:tcPr>
          <w:p>
            <w:pPr>
              <w:pStyle w:val="8"/>
              <w:spacing w:before="1" w:line="244" w:lineRule="auto"/>
              <w:ind w:left="176" w:right="11" w:hanging="149"/>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生态效益指标</w:t>
            </w:r>
          </w:p>
        </w:tc>
        <w:tc>
          <w:tcPr>
            <w:tcW w:w="2155" w:type="dxa"/>
            <w:gridSpan w:val="3"/>
            <w:tcBorders>
              <w:top w:val="single" w:color="000000" w:sz="4" w:space="0"/>
              <w:left w:val="nil"/>
              <w:right w:val="single" w:color="000000" w:sz="4" w:space="0"/>
            </w:tcBorders>
            <w:noWrap w:val="0"/>
            <w:vAlign w:val="center"/>
          </w:tcPr>
          <w:p>
            <w:pPr>
              <w:pStyle w:val="8"/>
              <w:spacing w:before="47" w:line="160" w:lineRule="exact"/>
              <w:ind w:left="99" w:leftChars="0"/>
              <w:jc w:val="both"/>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sz w:val="16"/>
                <w:szCs w:val="16"/>
              </w:rPr>
              <w:t>指标1：</w:t>
            </w:r>
            <w:r>
              <w:rPr>
                <w:rFonts w:hint="eastAsia" w:ascii="Times New Roman" w:hAnsi="Times New Roman" w:cs="Times New Roman"/>
                <w:color w:val="000000"/>
                <w:sz w:val="16"/>
                <w:szCs w:val="16"/>
                <w:lang w:val="en-US" w:eastAsia="zh-CN"/>
              </w:rPr>
              <w:t>无</w:t>
            </w:r>
          </w:p>
        </w:tc>
        <w:tc>
          <w:tcPr>
            <w:tcW w:w="991" w:type="dxa"/>
            <w:tcBorders>
              <w:top w:val="single" w:color="000000" w:sz="4" w:space="0"/>
              <w:left w:val="nil"/>
              <w:right w:val="single" w:color="000000" w:sz="4" w:space="0"/>
            </w:tcBorders>
            <w:noWrap w:val="0"/>
            <w:vAlign w:val="center"/>
          </w:tcPr>
          <w:p>
            <w:pPr>
              <w:pStyle w:val="8"/>
              <w:spacing w:line="160" w:lineRule="exact"/>
              <w:jc w:val="center"/>
              <w:rPr>
                <w:rFonts w:hint="default" w:ascii="Times New Roman" w:hAnsi="Times New Roman" w:eastAsia="宋体" w:cs="Times New Roman"/>
                <w:color w:val="000000"/>
                <w:kern w:val="2"/>
                <w:sz w:val="16"/>
                <w:szCs w:val="16"/>
                <w:lang w:val="en-US" w:eastAsia="zh-CN" w:bidi="ar-SA"/>
              </w:rPr>
            </w:pPr>
            <w:r>
              <w:rPr>
                <w:rFonts w:hint="eastAsia" w:ascii="Times New Roman" w:hAnsi="Times New Roman" w:cs="Times New Roman"/>
                <w:color w:val="000000"/>
                <w:sz w:val="16"/>
                <w:szCs w:val="16"/>
                <w:lang w:val="en-US" w:eastAsia="zh-CN"/>
              </w:rPr>
              <w:t>无</w:t>
            </w:r>
          </w:p>
        </w:tc>
        <w:tc>
          <w:tcPr>
            <w:tcW w:w="1018" w:type="dxa"/>
            <w:tcBorders>
              <w:top w:val="single" w:color="000000" w:sz="4" w:space="0"/>
              <w:left w:val="nil"/>
              <w:right w:val="single" w:color="000000" w:sz="4" w:space="0"/>
            </w:tcBorders>
            <w:noWrap w:val="0"/>
            <w:vAlign w:val="center"/>
          </w:tcPr>
          <w:p>
            <w:pPr>
              <w:pStyle w:val="8"/>
              <w:jc w:val="center"/>
              <w:rPr>
                <w:rFonts w:hint="default" w:ascii="Times New Roman" w:hAnsi="Times New Roman" w:eastAsia="宋体" w:cs="Times New Roman"/>
                <w:color w:val="000000"/>
                <w:kern w:val="2"/>
                <w:sz w:val="16"/>
                <w:szCs w:val="16"/>
                <w:lang w:val="en-US" w:eastAsia="zh-CN" w:bidi="ar-SA"/>
              </w:rPr>
            </w:pPr>
            <w:r>
              <w:rPr>
                <w:rFonts w:hint="eastAsia" w:ascii="Times New Roman" w:hAnsi="Times New Roman" w:cs="Times New Roman"/>
                <w:color w:val="000000"/>
                <w:sz w:val="16"/>
                <w:szCs w:val="16"/>
                <w:lang w:val="en-US" w:eastAsia="zh-CN"/>
              </w:rPr>
              <w:t>无</w:t>
            </w:r>
          </w:p>
        </w:tc>
        <w:tc>
          <w:tcPr>
            <w:tcW w:w="608" w:type="dxa"/>
            <w:gridSpan w:val="2"/>
            <w:tcBorders>
              <w:top w:val="single" w:color="000000" w:sz="4" w:space="0"/>
              <w:left w:val="nil"/>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816" w:type="dxa"/>
            <w:gridSpan w:val="2"/>
            <w:tcBorders>
              <w:top w:val="single" w:color="000000" w:sz="4" w:space="0"/>
              <w:left w:val="nil"/>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cs="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660" w:type="dxa"/>
            <w:tcBorders>
              <w:top w:val="nil"/>
              <w:left w:val="nil"/>
              <w:bottom w:val="single" w:color="000000" w:sz="4" w:space="0"/>
              <w:right w:val="single" w:color="000000" w:sz="4" w:space="0"/>
            </w:tcBorders>
            <w:noWrap w:val="0"/>
            <w:vAlign w:val="center"/>
          </w:tcPr>
          <w:p>
            <w:pPr>
              <w:pStyle w:val="8"/>
              <w:spacing w:before="1" w:line="244" w:lineRule="auto"/>
              <w:ind w:left="102" w:right="11" w:hanging="75"/>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可持续影响指标</w:t>
            </w:r>
          </w:p>
        </w:tc>
        <w:tc>
          <w:tcPr>
            <w:tcW w:w="2155" w:type="dxa"/>
            <w:gridSpan w:val="3"/>
            <w:tcBorders>
              <w:top w:val="single" w:color="000000" w:sz="4" w:space="0"/>
              <w:left w:val="nil"/>
              <w:right w:val="single" w:color="000000" w:sz="4" w:space="0"/>
            </w:tcBorders>
            <w:noWrap w:val="0"/>
            <w:vAlign w:val="center"/>
          </w:tcPr>
          <w:p>
            <w:pPr>
              <w:pStyle w:val="8"/>
              <w:spacing w:before="47" w:line="160" w:lineRule="exact"/>
              <w:ind w:left="99" w:leftChars="0"/>
              <w:jc w:val="both"/>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sz w:val="16"/>
                <w:szCs w:val="16"/>
              </w:rPr>
              <w:t>指标1：</w:t>
            </w:r>
            <w:r>
              <w:rPr>
                <w:rFonts w:hint="eastAsia" w:ascii="Times New Roman" w:hAnsi="Times New Roman" w:cs="Times New Roman"/>
                <w:color w:val="000000"/>
                <w:sz w:val="16"/>
                <w:szCs w:val="16"/>
                <w:lang w:val="en-US" w:eastAsia="zh-CN"/>
              </w:rPr>
              <w:t>无</w:t>
            </w:r>
          </w:p>
        </w:tc>
        <w:tc>
          <w:tcPr>
            <w:tcW w:w="991" w:type="dxa"/>
            <w:tcBorders>
              <w:top w:val="single" w:color="000000" w:sz="4" w:space="0"/>
              <w:left w:val="nil"/>
              <w:right w:val="single" w:color="000000" w:sz="4" w:space="0"/>
            </w:tcBorders>
            <w:noWrap w:val="0"/>
            <w:vAlign w:val="center"/>
          </w:tcPr>
          <w:p>
            <w:pPr>
              <w:pStyle w:val="8"/>
              <w:spacing w:line="160" w:lineRule="exact"/>
              <w:jc w:val="center"/>
              <w:rPr>
                <w:rFonts w:hint="default" w:ascii="Times New Roman" w:hAnsi="Times New Roman" w:eastAsia="宋体" w:cs="Times New Roman"/>
                <w:color w:val="000000"/>
                <w:kern w:val="2"/>
                <w:sz w:val="16"/>
                <w:szCs w:val="16"/>
                <w:lang w:val="en-US" w:eastAsia="zh-CN" w:bidi="ar-SA"/>
              </w:rPr>
            </w:pPr>
            <w:r>
              <w:rPr>
                <w:rFonts w:hint="eastAsia" w:ascii="Times New Roman" w:hAnsi="Times New Roman" w:cs="Times New Roman"/>
                <w:color w:val="000000"/>
                <w:sz w:val="16"/>
                <w:szCs w:val="16"/>
                <w:lang w:val="en-US" w:eastAsia="zh-CN"/>
              </w:rPr>
              <w:t>无</w:t>
            </w:r>
          </w:p>
        </w:tc>
        <w:tc>
          <w:tcPr>
            <w:tcW w:w="1018" w:type="dxa"/>
            <w:tcBorders>
              <w:top w:val="single" w:color="000000" w:sz="4" w:space="0"/>
              <w:left w:val="nil"/>
              <w:right w:val="single" w:color="000000" w:sz="4" w:space="0"/>
            </w:tcBorders>
            <w:noWrap w:val="0"/>
            <w:vAlign w:val="center"/>
          </w:tcPr>
          <w:p>
            <w:pPr>
              <w:pStyle w:val="8"/>
              <w:jc w:val="center"/>
              <w:rPr>
                <w:rFonts w:hint="default" w:ascii="Times New Roman" w:hAnsi="Times New Roman" w:eastAsia="宋体" w:cs="Times New Roman"/>
                <w:color w:val="000000"/>
                <w:kern w:val="2"/>
                <w:sz w:val="16"/>
                <w:szCs w:val="16"/>
                <w:lang w:val="en-US" w:eastAsia="zh-CN" w:bidi="ar-SA"/>
              </w:rPr>
            </w:pPr>
            <w:r>
              <w:rPr>
                <w:rFonts w:hint="eastAsia" w:ascii="Times New Roman" w:hAnsi="Times New Roman" w:cs="Times New Roman"/>
                <w:color w:val="000000"/>
                <w:sz w:val="16"/>
                <w:szCs w:val="16"/>
                <w:lang w:val="en-US" w:eastAsia="zh-CN"/>
              </w:rPr>
              <w:t>无</w:t>
            </w:r>
          </w:p>
        </w:tc>
        <w:tc>
          <w:tcPr>
            <w:tcW w:w="608" w:type="dxa"/>
            <w:gridSpan w:val="2"/>
            <w:tcBorders>
              <w:top w:val="single" w:color="000000" w:sz="4" w:space="0"/>
              <w:left w:val="nil"/>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816" w:type="dxa"/>
            <w:gridSpan w:val="2"/>
            <w:tcBorders>
              <w:top w:val="single" w:color="000000" w:sz="4" w:space="0"/>
              <w:left w:val="nil"/>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cs="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000000"/>
                <w:sz w:val="15"/>
                <w:szCs w:val="15"/>
              </w:rPr>
            </w:pPr>
          </w:p>
        </w:tc>
        <w:tc>
          <w:tcPr>
            <w:tcW w:w="817" w:type="dxa"/>
            <w:tcBorders>
              <w:top w:val="nil"/>
              <w:left w:val="nil"/>
              <w:bottom w:val="single" w:color="000000" w:sz="4" w:space="0"/>
              <w:right w:val="single" w:color="000000" w:sz="4" w:space="0"/>
            </w:tcBorders>
            <w:noWrap w:val="0"/>
            <w:vAlign w:val="center"/>
          </w:tcPr>
          <w:p>
            <w:pPr>
              <w:pStyle w:val="8"/>
              <w:ind w:left="36"/>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满意度指标</w:t>
            </w:r>
          </w:p>
        </w:tc>
        <w:tc>
          <w:tcPr>
            <w:tcW w:w="660" w:type="dxa"/>
            <w:tcBorders>
              <w:top w:val="nil"/>
              <w:left w:val="nil"/>
              <w:bottom w:val="single" w:color="000000" w:sz="4" w:space="0"/>
              <w:right w:val="single" w:color="000000" w:sz="4" w:space="0"/>
            </w:tcBorders>
            <w:noWrap w:val="0"/>
            <w:vAlign w:val="center"/>
          </w:tcPr>
          <w:p>
            <w:pPr>
              <w:pStyle w:val="8"/>
              <w:spacing w:before="40" w:line="244" w:lineRule="auto"/>
              <w:ind w:left="15" w:right="11"/>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服务对象满意度指标</w:t>
            </w:r>
          </w:p>
        </w:tc>
        <w:tc>
          <w:tcPr>
            <w:tcW w:w="2155" w:type="dxa"/>
            <w:gridSpan w:val="3"/>
            <w:tcBorders>
              <w:top w:val="single" w:color="000000" w:sz="4" w:space="0"/>
              <w:left w:val="nil"/>
              <w:right w:val="single" w:color="000000" w:sz="4" w:space="0"/>
            </w:tcBorders>
            <w:noWrap w:val="0"/>
            <w:vAlign w:val="center"/>
          </w:tcPr>
          <w:p>
            <w:pPr>
              <w:pStyle w:val="8"/>
              <w:spacing w:before="47" w:line="160" w:lineRule="exact"/>
              <w:ind w:left="99" w:leftChars="0"/>
              <w:jc w:val="both"/>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sz w:val="16"/>
                <w:szCs w:val="16"/>
              </w:rPr>
              <w:t>指标1：</w:t>
            </w:r>
            <w:r>
              <w:rPr>
                <w:rFonts w:hint="eastAsia" w:ascii="Times New Roman" w:hAnsi="Times New Roman" w:cs="Times New Roman"/>
                <w:color w:val="000000"/>
                <w:sz w:val="16"/>
                <w:szCs w:val="16"/>
                <w:lang w:val="en-US" w:eastAsia="zh-CN"/>
              </w:rPr>
              <w:t>社会满意度</w:t>
            </w:r>
          </w:p>
        </w:tc>
        <w:tc>
          <w:tcPr>
            <w:tcW w:w="991" w:type="dxa"/>
            <w:tcBorders>
              <w:top w:val="single" w:color="000000" w:sz="4" w:space="0"/>
              <w:left w:val="nil"/>
              <w:right w:val="single" w:color="000000" w:sz="4" w:space="0"/>
            </w:tcBorders>
            <w:noWrap w:val="0"/>
            <w:vAlign w:val="center"/>
          </w:tcPr>
          <w:p>
            <w:pPr>
              <w:pStyle w:val="8"/>
              <w:spacing w:line="160" w:lineRule="exact"/>
              <w:jc w:val="center"/>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sz w:val="16"/>
                <w:szCs w:val="16"/>
                <w:lang w:val="en-US" w:eastAsia="zh-CN"/>
              </w:rPr>
              <w:t>满意</w:t>
            </w:r>
          </w:p>
        </w:tc>
        <w:tc>
          <w:tcPr>
            <w:tcW w:w="1018" w:type="dxa"/>
            <w:tcBorders>
              <w:top w:val="single" w:color="000000" w:sz="4" w:space="0"/>
              <w:left w:val="nil"/>
              <w:right w:val="single" w:color="000000" w:sz="4" w:space="0"/>
            </w:tcBorders>
            <w:noWrap w:val="0"/>
            <w:vAlign w:val="center"/>
          </w:tcPr>
          <w:p>
            <w:pPr>
              <w:pStyle w:val="8"/>
              <w:jc w:val="center"/>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sz w:val="16"/>
                <w:szCs w:val="16"/>
                <w:lang w:val="en-US" w:eastAsia="zh-CN"/>
              </w:rPr>
              <w:t>满意</w:t>
            </w:r>
          </w:p>
        </w:tc>
        <w:tc>
          <w:tcPr>
            <w:tcW w:w="608" w:type="dxa"/>
            <w:gridSpan w:val="2"/>
            <w:tcBorders>
              <w:top w:val="single" w:color="000000" w:sz="4" w:space="0"/>
              <w:left w:val="nil"/>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816" w:type="dxa"/>
            <w:gridSpan w:val="2"/>
            <w:tcBorders>
              <w:top w:val="single" w:color="000000" w:sz="4" w:space="0"/>
              <w:left w:val="nil"/>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cs="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120"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8"/>
              <w:spacing w:line="183" w:lineRule="exact"/>
              <w:ind w:left="2834" w:right="2823"/>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总分</w:t>
            </w:r>
          </w:p>
        </w:tc>
        <w:tc>
          <w:tcPr>
            <w:tcW w:w="608" w:type="dxa"/>
            <w:gridSpan w:val="2"/>
            <w:tcBorders>
              <w:top w:val="single" w:color="000000" w:sz="4" w:space="0"/>
              <w:left w:val="nil"/>
              <w:bottom w:val="single" w:color="000000" w:sz="4" w:space="0"/>
              <w:right w:val="single" w:color="000000" w:sz="4" w:space="0"/>
            </w:tcBorders>
            <w:noWrap w:val="0"/>
            <w:vAlign w:val="center"/>
          </w:tcPr>
          <w:p>
            <w:pPr>
              <w:pStyle w:val="8"/>
              <w:spacing w:line="183" w:lineRule="exact"/>
              <w:ind w:left="245"/>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100</w:t>
            </w:r>
          </w:p>
        </w:tc>
        <w:tc>
          <w:tcPr>
            <w:tcW w:w="816" w:type="dxa"/>
            <w:gridSpan w:val="2"/>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eastAsia="宋体" w:cs="Times New Roman"/>
                <w:color w:val="000000"/>
                <w:sz w:val="14"/>
                <w:szCs w:val="14"/>
                <w:lang w:val="en-US" w:eastAsia="zh-CN"/>
              </w:rPr>
            </w:pPr>
            <w:r>
              <w:rPr>
                <w:rFonts w:hint="default" w:ascii="Times New Roman" w:hAnsi="Times New Roman" w:cs="Times New Roman"/>
                <w:color w:val="000000"/>
                <w:sz w:val="14"/>
                <w:szCs w:val="14"/>
                <w:lang w:val="en-US" w:eastAsia="zh-CN"/>
              </w:rPr>
              <w:t>93</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8"/>
              <w:jc w:val="center"/>
              <w:rPr>
                <w:rFonts w:hint="default" w:ascii="Times New Roman" w:hAnsi="Times New Roman" w:cs="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79"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183" w:lineRule="exact"/>
              <w:ind w:left="27"/>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说明</w:t>
            </w:r>
          </w:p>
        </w:tc>
        <w:tc>
          <w:tcPr>
            <w:tcW w:w="8865" w:type="dxa"/>
            <w:gridSpan w:val="13"/>
            <w:tcBorders>
              <w:top w:val="single" w:color="000000" w:sz="4" w:space="0"/>
              <w:left w:val="nil"/>
              <w:bottom w:val="single" w:color="000000" w:sz="4" w:space="0"/>
              <w:right w:val="single" w:color="000000" w:sz="4" w:space="0"/>
            </w:tcBorders>
            <w:noWrap w:val="0"/>
            <w:vAlign w:val="center"/>
          </w:tcPr>
          <w:p>
            <w:pPr>
              <w:pStyle w:val="8"/>
              <w:spacing w:line="175" w:lineRule="exact"/>
              <w:ind w:left="28"/>
              <w:rPr>
                <w:rFonts w:hint="default" w:ascii="Times New Roman" w:hAnsi="Times New Roman" w:eastAsia="宋体" w:cs="Times New Roman"/>
                <w:color w:val="000000"/>
                <w:sz w:val="15"/>
                <w:szCs w:val="15"/>
                <w:lang w:eastAsia="zh-CN"/>
              </w:rPr>
            </w:pPr>
            <w:r>
              <w:rPr>
                <w:rFonts w:hint="default" w:ascii="Times New Roman" w:hAnsi="Times New Roman" w:cs="Times New Roman"/>
                <w:color w:val="000000"/>
                <w:sz w:val="15"/>
                <w:szCs w:val="15"/>
                <w:lang w:val="en-US" w:eastAsia="zh-CN"/>
              </w:rPr>
              <w:t>无</w:t>
            </w:r>
          </w:p>
        </w:tc>
      </w:tr>
      <w:bookmarkEnd w:id="0"/>
    </w:tbl>
    <w:p/>
    <w:sectPr>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- 100 -</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- 100 -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ZTIwZmVkY2FiNzYzNmNlM2MxOGZmMDQ5NjY1NWMifQ=="/>
  </w:docVars>
  <w:rsids>
    <w:rsidRoot w:val="014D7366"/>
    <w:rsid w:val="014D7366"/>
    <w:rsid w:val="111B2DFF"/>
    <w:rsid w:val="1E1D08D2"/>
    <w:rsid w:val="47C85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rPr>
      <w:rFonts w:ascii="宋体" w:hAnsi="宋体" w:cs="宋体"/>
      <w:sz w:val="16"/>
      <w:szCs w:val="16"/>
    </w:r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Table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7527</Words>
  <Characters>7807</Characters>
  <Lines>0</Lines>
  <Paragraphs>0</Paragraphs>
  <TotalTime>0</TotalTime>
  <ScaleCrop>false</ScaleCrop>
  <LinksUpToDate>false</LinksUpToDate>
  <CharactersWithSpaces>7912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2023-06-20T03:10:00Z</dcterms:created>
  <dc:creator>lx</dc:creator>
  <cp:lastModifiedBy>lx</cp:lastModifiedBy>
  <cp:lastPrinted>2023-06-24T11:08:00Z</cp:lastPrinted>
  <dcterms:modified xsi:type="dcterms:W3CDTF">2023-10-13T08:41:11Z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9F77E9D1C9F84095B671027F277E4E91_11</vt:lpwstr>
  </property>
</Properties>
</file>