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ody>
    <w:p>
      <w:pPr>
        <w:spacing w:line="440" w:lineRule="exact"/>
        <w:jc w:val="center"/>
        <w:rPr>
          <w:rFonts w:ascii="宋体"/>
          <w:b/>
          <w:sz w:val="44"/>
          <w:szCs w:val="44"/>
        </w:rPr>
      </w:pPr>
    </w:p>
    <w:p>
      <w:pPr>
        <w:tabs>
          <w:tab w:val="left" w:pos="2016"/>
          <w:tab w:val="left" w:pos="2571"/>
          <w:tab w:val="left" w:pos="10979"/>
          <w:tab w:val="left" w:pos="11643"/>
          <w:tab w:val="left" w:pos="12323"/>
        </w:tabs>
        <w:spacing w:line="600" w:lineRule="exact"/>
        <w:rPr>
          <w:rFonts w:ascii="宋体" w:cs="宋体"/>
          <w:color w:val="000000"/>
          <w:sz w:val="44"/>
          <w:szCs w:val="44"/>
        </w:rPr>
      </w:pPr>
      <w:r>
        <w:rPr>
          <w:rFonts w:ascii="宋体" w:hAnsi="宋体" w:cs="宋体" w:hint="eastAsia"/>
          <w:color w:val="000000"/>
          <w:kern w:val="0"/>
          <w:sz w:val="28"/>
          <w:szCs w:val="28"/>
        </w:rPr>
        <w:t>附件：</w:t>
      </w:r>
      <w:r>
        <w:rPr>
          <w:rFonts w:ascii="宋体" w:cs="宋体"/>
          <w:color w:val="000000"/>
          <w:sz w:val="28"/>
          <w:szCs w:val="28"/>
        </w:rPr>
        <w:tab/>
      </w:r>
      <w:r>
        <w:rPr>
          <w:rFonts w:ascii="宋体" w:cs="宋体"/>
          <w:color w:val="000000"/>
          <w:sz w:val="44"/>
          <w:szCs w:val="44"/>
        </w:rPr>
        <w:tab/>
      </w:r>
      <w:r>
        <w:rPr>
          <w:rFonts w:ascii="宋体" w:cs="宋体"/>
          <w:color w:val="000000"/>
          <w:sz w:val="44"/>
          <w:szCs w:val="44"/>
        </w:rPr>
        <w:tab/>
      </w:r>
      <w:r>
        <w:rPr>
          <w:rFonts w:ascii="宋体" w:cs="宋体"/>
          <w:color w:val="000000"/>
          <w:sz w:val="44"/>
          <w:szCs w:val="44"/>
        </w:rPr>
        <w:tab/>
      </w:r>
      <w:r>
        <w:rPr>
          <w:rFonts w:ascii="宋体" w:cs="宋体"/>
          <w:color w:val="000000"/>
          <w:sz w:val="44"/>
          <w:szCs w:val="44"/>
        </w:rPr>
        <w:tab/>
      </w:r>
    </w:p>
    <w:p>
      <w:pPr>
        <w:tabs>
          <w:tab w:val="left" w:pos="12323"/>
        </w:tabs>
        <w:spacing w:line="600" w:lineRule="exact"/>
        <w:jc w:val="center"/>
        <w:rPr>
          <w:rFonts w:ascii="方正小标宋简体" w:eastAsia="方正小标宋简体" w:hAnsi="方正小标宋简体" w:cs="方正小标宋简体"/>
          <w:bCs/>
          <w:color w:val="000000"/>
          <w:sz w:val="32"/>
          <w:szCs w:val="32"/>
        </w:rPr>
      </w:pPr>
      <w:r>
        <w:rPr>
          <w:rFonts w:ascii="方正小标宋简体" w:eastAsia="方正小标宋简体" w:hAnsi="方正小标宋简体" w:cs="方正小标宋简体" w:hint="eastAsia"/>
          <w:bCs/>
          <w:color w:val="000000"/>
          <w:kern w:val="0"/>
          <w:sz w:val="40"/>
          <w:szCs w:val="40"/>
          <w:lang w:val="en-US" w:eastAsia="zh-CN"/>
        </w:rPr>
        <w:t>2022年</w:t>
      </w:r>
      <w:r>
        <w:rPr>
          <w:rFonts w:ascii="方正小标宋简体" w:eastAsia="方正小标宋简体" w:hAnsi="方正小标宋简体" w:cs="方正小标宋简体" w:hint="eastAsia"/>
          <w:bCs/>
          <w:color w:val="000000"/>
          <w:kern w:val="0"/>
          <w:sz w:val="40"/>
          <w:szCs w:val="40"/>
        </w:rPr>
        <w:t>预算绩效管理工作考核评分表</w:t>
      </w:r>
    </w:p>
    <w:p>
      <w:pPr>
        <w:tabs>
          <w:tab w:val="left" w:pos="2016"/>
          <w:tab w:val="left" w:pos="2571"/>
          <w:tab w:val="left" w:pos="12323"/>
        </w:tabs>
        <w:spacing w:line="600" w:lineRule="exact"/>
        <w:rPr>
          <w:rFonts w:ascii="宋体" w:cs="宋体"/>
          <w:color w:val="000000"/>
          <w:sz w:val="24"/>
        </w:rPr>
      </w:pPr>
      <w:r>
        <w:rPr>
          <w:rFonts w:ascii="宋体" w:hAnsi="宋体" w:cs="宋体" w:hint="eastAsia"/>
          <w:color w:val="000000"/>
          <w:kern w:val="0"/>
          <w:sz w:val="18"/>
          <w:szCs w:val="18"/>
        </w:rPr>
        <w:t>填报部门：</w:t>
      </w:r>
      <w:r>
        <w:rPr>
          <w:rFonts w:ascii="宋体" w:hAnsi="宋体" w:cs="宋体" w:hint="eastAsia"/>
          <w:color w:val="000000"/>
          <w:kern w:val="0"/>
          <w:sz w:val="18"/>
          <w:szCs w:val="18"/>
          <w:lang w:val="en-US" w:eastAsia="zh-CN"/>
        </w:rPr>
        <w:t>中国共产党合水县纪律检查委员会</w:t>
      </w:r>
      <w:r>
        <w:rPr>
          <w:rFonts w:ascii="宋体" w:hAnsi="宋体" w:cs="宋体" w:hint="default"/>
          <w:color w:val="000000"/>
          <w:kern w:val="0"/>
          <w:sz w:val="18"/>
          <w:szCs w:val="18"/>
        </w:rPr>
        <w:t>　</w:t>
      </w:r>
      <w:r>
        <w:rPr>
          <w:rFonts w:ascii="宋体" w:hAnsi="宋体" w:cs="宋体" w:hint="eastAsia"/>
          <w:color w:val="000000"/>
          <w:kern w:val="0"/>
          <w:sz w:val="18"/>
          <w:szCs w:val="18"/>
          <w:lang w:val="en-US" w:eastAsia="zh-CN"/>
        </w:rPr>
        <w:t xml:space="preserve">        </w:t>
      </w:r>
      <w:r>
        <w:rPr>
          <w:rFonts w:ascii="宋体" w:hAnsi="宋体" w:cs="宋体" w:hint="default"/>
          <w:color w:val="000000"/>
          <w:kern w:val="0"/>
          <w:sz w:val="18"/>
          <w:szCs w:val="18"/>
        </w:rPr>
        <w:t>　　</w:t>
      </w:r>
      <w:r>
        <w:rPr>
          <w:rFonts w:ascii="宋体" w:hAnsi="宋体" w:cs="宋体" w:hint="eastAsia"/>
          <w:color w:val="000000"/>
          <w:kern w:val="0"/>
          <w:sz w:val="18"/>
          <w:szCs w:val="18"/>
        </w:rPr>
        <w:t>填报日期：</w:t>
      </w:r>
      <w:r>
        <w:rPr>
          <w:rFonts w:ascii="宋体" w:hAnsi="宋体" w:cs="宋体" w:hint="eastAsia"/>
          <w:color w:val="000000"/>
          <w:kern w:val="0"/>
          <w:sz w:val="18"/>
          <w:szCs w:val="18"/>
          <w:lang w:val="en-US" w:eastAsia="zh-CN"/>
        </w:rPr>
        <w:t xml:space="preserve">  </w:t>
      </w:r>
      <w:r>
        <w:rPr>
          <w:rFonts w:ascii="宋体" w:hAnsi="宋体" w:cs="宋体" w:hint="default"/>
          <w:color w:val="000000"/>
          <w:kern w:val="0"/>
          <w:sz w:val="18"/>
          <w:szCs w:val="18"/>
          <w:lang w:eastAsia="zh-CN"/>
        </w:rPr>
        <w:t>2022</w:t>
      </w:r>
      <w:r>
        <w:rPr>
          <w:rFonts w:ascii="宋体" w:hAnsi="宋体" w:cs="宋体" w:hint="eastAsia"/>
          <w:color w:val="000000"/>
          <w:kern w:val="0"/>
          <w:sz w:val="18"/>
          <w:szCs w:val="18"/>
          <w:lang w:val="en-US" w:eastAsia="zh-CN"/>
        </w:rPr>
        <w:t xml:space="preserve">  </w:t>
      </w:r>
      <w:r>
        <w:rPr>
          <w:rFonts w:ascii="宋体" w:hAnsi="宋体" w:cs="宋体" w:hint="eastAsia"/>
          <w:color w:val="000000"/>
          <w:kern w:val="0"/>
          <w:sz w:val="18"/>
          <w:szCs w:val="18"/>
        </w:rPr>
        <w:t>年</w:t>
      </w:r>
      <w:r>
        <w:rPr>
          <w:rFonts w:ascii="宋体" w:hAnsi="宋体" w:cs="宋体" w:hint="eastAsia"/>
          <w:color w:val="000000"/>
          <w:kern w:val="0"/>
          <w:sz w:val="18"/>
          <w:szCs w:val="18"/>
          <w:lang w:val="en-US" w:eastAsia="zh-CN"/>
        </w:rPr>
        <w:t xml:space="preserve"> </w:t>
      </w:r>
      <w:r>
        <w:rPr>
          <w:rFonts w:ascii="宋体" w:hAnsi="宋体" w:cs="宋体" w:hint="default"/>
          <w:color w:val="000000"/>
          <w:kern w:val="0"/>
          <w:sz w:val="18"/>
          <w:szCs w:val="18"/>
          <w:lang w:eastAsia="zh-CN"/>
        </w:rPr>
        <w:t>11</w:t>
      </w:r>
      <w:r>
        <w:rPr>
          <w:rFonts w:ascii="宋体" w:hAnsi="宋体" w:cs="宋体" w:hint="eastAsia"/>
          <w:color w:val="000000"/>
          <w:kern w:val="0"/>
          <w:sz w:val="18"/>
          <w:szCs w:val="18"/>
          <w:lang w:val="en-US" w:eastAsia="zh-CN"/>
        </w:rPr>
        <w:t xml:space="preserve"> </w:t>
      </w:r>
      <w:r>
        <w:rPr>
          <w:rFonts w:ascii="宋体" w:hAnsi="宋体" w:cs="宋体" w:hint="eastAsia"/>
          <w:color w:val="000000"/>
          <w:kern w:val="0"/>
          <w:sz w:val="18"/>
          <w:szCs w:val="18"/>
        </w:rPr>
        <w:t>月</w:t>
      </w:r>
      <w:r>
        <w:rPr>
          <w:rFonts w:ascii="宋体" w:hAnsi="宋体" w:cs="宋体" w:hint="eastAsia"/>
          <w:color w:val="000000"/>
          <w:kern w:val="0"/>
          <w:sz w:val="18"/>
          <w:szCs w:val="18"/>
          <w:lang w:val="en-US" w:eastAsia="zh-CN"/>
        </w:rPr>
        <w:t xml:space="preserve"> </w:t>
      </w:r>
      <w:r>
        <w:rPr>
          <w:rFonts w:ascii="宋体" w:hAnsi="宋体" w:cs="宋体" w:hint="default"/>
          <w:color w:val="000000"/>
          <w:kern w:val="0"/>
          <w:sz w:val="18"/>
          <w:szCs w:val="18"/>
          <w:lang w:eastAsia="zh-CN"/>
        </w:rPr>
        <w:t>25</w:t>
      </w:r>
      <w:r>
        <w:rPr>
          <w:rFonts w:ascii="宋体" w:hAnsi="宋体" w:cs="宋体" w:hint="eastAsia"/>
          <w:color w:val="000000"/>
          <w:kern w:val="0"/>
          <w:sz w:val="18"/>
          <w:szCs w:val="18"/>
          <w:lang w:val="en-US" w:eastAsia="zh-CN"/>
        </w:rPr>
        <w:t xml:space="preserve"> </w:t>
      </w:r>
      <w:r>
        <w:rPr>
          <w:rFonts w:ascii="宋体" w:hAnsi="宋体" w:cs="宋体" w:hint="eastAsia"/>
          <w:color w:val="000000"/>
          <w:kern w:val="0"/>
          <w:sz w:val="18"/>
          <w:szCs w:val="18"/>
        </w:rPr>
        <w:t>日</w:t>
      </w:r>
    </w:p>
    <w:tbl>
      <w:tblPr>
        <w:tblStyle w:val="TableNormal"/>
        <w:tblW w:w="145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Pr>
      <w:tblGrid>
        <w:gridCol w:w="2130"/>
        <w:gridCol w:w="704"/>
        <w:gridCol w:w="9391"/>
        <w:gridCol w:w="779"/>
        <w:gridCol w:w="779"/>
        <w:gridCol w:w="779"/>
      </w:tblGrid>
      <w:tr>
        <w:tblPrEx>
          <w:tblW w:w="14562" w:type="dxa"/>
          <w:tblLayout w:type="fixed"/>
        </w:tblPrEx>
        <w:trPr>
          <w:trHeight w:val="340"/>
          <w:tblHeader/>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考核内容</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分值</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计分标准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自评分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评定分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hint="eastAsia"/>
                <w:b/>
                <w:color w:val="000000"/>
                <w:kern w:val="0"/>
                <w:sz w:val="20"/>
                <w:szCs w:val="20"/>
              </w:rPr>
              <w:t>备注</w:t>
            </w: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一、基础工作</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10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b/>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b/>
                <w:color w:val="000000"/>
                <w:kern w:val="2"/>
                <w:sz w:val="20"/>
                <w:szCs w:val="20"/>
                <w:lang w:val="en-US" w:eastAsia="zh-CN" w:bidi="ar-SA"/>
              </w:rPr>
            </w:pPr>
            <w:r>
              <w:rPr>
                <w:rFonts w:ascii="宋体" w:hAnsi="宋体" w:cs="宋体" w:hint="eastAsia"/>
                <w:b/>
                <w:color w:val="000000"/>
                <w:kern w:val="0"/>
                <w:sz w:val="20"/>
                <w:szCs w:val="20"/>
                <w:lang w:val="en-US" w:eastAsia="zh-CN"/>
              </w:rPr>
              <w:t>6</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b/>
                <w:color w:val="000000"/>
                <w:kern w:val="2"/>
                <w:sz w:val="20"/>
                <w:szCs w:val="20"/>
                <w:lang w:val="en-US" w:eastAsia="zh-CN" w:bidi="ar-SA"/>
              </w:rPr>
            </w:pPr>
            <w:r>
              <w:rPr>
                <w:rFonts w:ascii="宋体" w:hAnsi="宋体" w:cs="宋体" w:hint="eastAsia"/>
                <w:b/>
                <w:color w:val="000000"/>
                <w:kern w:val="0"/>
                <w:sz w:val="20"/>
                <w:szCs w:val="20"/>
                <w:lang w:val="en-US" w:eastAsia="zh-CN"/>
              </w:rPr>
              <w:t>6</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（一）组织保障</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明确部门（包括乡镇及开发区，下同）内部预算绩效管理牵头机构和专职人员的，得</w:t>
            </w:r>
            <w:r>
              <w:rPr>
                <w:rFonts w:ascii="宋体" w:hAnsi="宋体" w:cs="宋体"/>
                <w:color w:val="000000"/>
                <w:kern w:val="0"/>
                <w:sz w:val="20"/>
                <w:szCs w:val="20"/>
              </w:rPr>
              <w:t>2</w:t>
            </w:r>
            <w:r>
              <w:rPr>
                <w:rFonts w:ascii="宋体" w:hAnsi="宋体" w:cs="宋体" w:hint="eastAsia"/>
                <w:color w:val="000000"/>
                <w:kern w:val="0"/>
                <w:sz w:val="20"/>
                <w:szCs w:val="20"/>
              </w:rPr>
              <w:t>分；明确部门内部预算绩效管理职责分工，组织实施全面预算绩效管理各项工作的，得</w:t>
            </w:r>
            <w:r>
              <w:rPr>
                <w:rFonts w:ascii="宋体" w:hAnsi="宋体" w:cs="宋体"/>
                <w:color w:val="000000"/>
                <w:kern w:val="0"/>
                <w:sz w:val="20"/>
                <w:szCs w:val="20"/>
              </w:rPr>
              <w:t>1</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（二）制度建设</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制定本部门全面实施预算绩效管理的具体办法的，得</w:t>
            </w:r>
            <w:r>
              <w:rPr>
                <w:rFonts w:ascii="宋体" w:hAnsi="宋体" w:cs="宋体"/>
                <w:color w:val="000000"/>
                <w:kern w:val="0"/>
                <w:sz w:val="20"/>
                <w:szCs w:val="20"/>
              </w:rPr>
              <w:t>2</w:t>
            </w:r>
            <w:r>
              <w:rPr>
                <w:rFonts w:ascii="宋体" w:hAnsi="宋体" w:cs="宋体" w:hint="eastAsia"/>
                <w:color w:val="000000"/>
                <w:kern w:val="0"/>
                <w:sz w:val="20"/>
                <w:szCs w:val="20"/>
              </w:rPr>
              <w:t>分；制定本部门预算绩效管理内部操作规程的，得</w:t>
            </w:r>
            <w:r>
              <w:rPr>
                <w:rFonts w:ascii="宋体" w:hAnsi="宋体" w:cs="宋体"/>
                <w:color w:val="000000"/>
                <w:kern w:val="0"/>
                <w:sz w:val="20"/>
                <w:szCs w:val="20"/>
              </w:rPr>
              <w:t>1</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（三）指标体系建设</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建立本部门分行业、分领域、分层次的核心绩效指标和标准体系，并据实动态调整完善的，得</w:t>
            </w:r>
            <w:r>
              <w:rPr>
                <w:rFonts w:ascii="宋体" w:hAnsi="宋体" w:cs="宋体"/>
                <w:color w:val="000000"/>
                <w:kern w:val="0"/>
                <w:sz w:val="20"/>
                <w:szCs w:val="20"/>
              </w:rPr>
              <w:t>4</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cs="宋体" w:hint="eastAsia"/>
                <w:color w:val="000000"/>
                <w:kern w:val="2"/>
                <w:sz w:val="20"/>
                <w:szCs w:val="20"/>
                <w:lang w:val="en-US" w:eastAsia="zh-CN" w:bidi="ar-SA"/>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二、事前绩效评估管理</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10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本年度事前绩效评估情况，即编制本年度预算时，对新增重大项目（政策）开展事前绩效评估情况。</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b/>
                <w:color w:val="000000"/>
                <w:kern w:val="0"/>
                <w:sz w:val="20"/>
                <w:szCs w:val="20"/>
              </w:rPr>
              <w:t>10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b/>
                <w:color w:val="000000"/>
                <w:kern w:val="2"/>
                <w:sz w:val="20"/>
                <w:szCs w:val="20"/>
                <w:lang w:val="en-US" w:eastAsia="zh-CN" w:bidi="ar-SA"/>
              </w:rPr>
            </w:pPr>
            <w:r>
              <w:rPr>
                <w:rFonts w:ascii="宋体" w:hAnsi="宋体" w:cs="宋体"/>
                <w:b/>
                <w:color w:val="000000"/>
                <w:kern w:val="0"/>
                <w:sz w:val="20"/>
                <w:szCs w:val="20"/>
              </w:rPr>
              <w:t>10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（一）实施范围</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6</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得分</w:t>
            </w:r>
            <w:r>
              <w:rPr>
                <w:rFonts w:ascii="宋体" w:hAnsi="宋体" w:cs="宋体"/>
                <w:color w:val="000000"/>
                <w:kern w:val="0"/>
                <w:sz w:val="20"/>
                <w:szCs w:val="20"/>
              </w:rPr>
              <w:t>=</w:t>
            </w:r>
            <w:r>
              <w:rPr>
                <w:rFonts w:ascii="宋体" w:hAnsi="宋体" w:cs="宋体" w:hint="eastAsia"/>
                <w:color w:val="000000"/>
                <w:kern w:val="0"/>
                <w:sz w:val="20"/>
                <w:szCs w:val="20"/>
              </w:rPr>
              <w:t>实际开展事前绩效评估的政策（项目）数</w:t>
            </w:r>
            <w:r>
              <w:rPr>
                <w:rFonts w:ascii="宋体" w:hAnsi="宋体" w:cs="宋体"/>
                <w:color w:val="000000"/>
                <w:kern w:val="0"/>
                <w:sz w:val="20"/>
                <w:szCs w:val="20"/>
              </w:rPr>
              <w:t>/</w:t>
            </w:r>
            <w:r>
              <w:rPr>
                <w:rFonts w:ascii="宋体" w:hAnsi="宋体" w:cs="宋体" w:hint="eastAsia"/>
                <w:color w:val="000000"/>
                <w:kern w:val="0"/>
                <w:sz w:val="20"/>
                <w:szCs w:val="20"/>
              </w:rPr>
              <w:t>按规定应开展事前绩效评估的政策（项目）总数×</w:t>
            </w:r>
            <w:r>
              <w:rPr>
                <w:rFonts w:ascii="宋体" w:hAnsi="宋体" w:cs="宋体"/>
                <w:color w:val="000000"/>
                <w:kern w:val="0"/>
                <w:sz w:val="20"/>
                <w:szCs w:val="20"/>
              </w:rPr>
              <w:t>6</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color w:val="000000"/>
                <w:kern w:val="2"/>
                <w:sz w:val="20"/>
                <w:szCs w:val="20"/>
                <w:lang w:val="en-US" w:eastAsia="zh-CN" w:bidi="ar-SA"/>
              </w:rPr>
            </w:pPr>
            <w:r>
              <w:rPr>
                <w:rFonts w:ascii="宋体" w:hAnsi="宋体" w:cs="宋体"/>
                <w:color w:val="000000"/>
                <w:kern w:val="0"/>
                <w:sz w:val="20"/>
                <w:szCs w:val="20"/>
              </w:rPr>
              <w:t>6</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color w:val="000000"/>
                <w:kern w:val="2"/>
                <w:sz w:val="20"/>
                <w:szCs w:val="20"/>
                <w:lang w:val="en-US" w:eastAsia="zh-CN" w:bidi="ar-SA"/>
              </w:rPr>
            </w:pPr>
            <w:r>
              <w:rPr>
                <w:rFonts w:ascii="宋体" w:hAnsi="宋体" w:cs="宋体"/>
                <w:color w:val="000000"/>
                <w:kern w:val="0"/>
                <w:sz w:val="20"/>
                <w:szCs w:val="20"/>
              </w:rPr>
              <w:t>6</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（二）结果应用</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将事前绩效评估结果应用于当年部门预算编制的，得</w:t>
            </w:r>
            <w:r>
              <w:rPr>
                <w:rFonts w:ascii="宋体" w:hAnsi="宋体" w:cs="宋体"/>
                <w:color w:val="000000"/>
                <w:kern w:val="0"/>
                <w:sz w:val="20"/>
                <w:szCs w:val="20"/>
              </w:rPr>
              <w:t>4</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三、绩效目标管理</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25</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本年度绩效目标管理情况，即编制本年度预算时，同步编制绩效目标等工作情况。</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24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24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single" w:sz="4" w:space="0" w:color="000000"/>
              <w:left w:val="single" w:sz="4" w:space="0" w:color="000000"/>
              <w:bottom w:val="nil"/>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（一）编制范围</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按要求编制部门整体绩效目标的，得</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nil"/>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8</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得分</w:t>
            </w:r>
            <w:r>
              <w:rPr>
                <w:rFonts w:ascii="宋体" w:hAnsi="宋体" w:cs="宋体"/>
                <w:color w:val="000000"/>
                <w:kern w:val="0"/>
                <w:sz w:val="20"/>
                <w:szCs w:val="20"/>
              </w:rPr>
              <w:t>=</w:t>
            </w:r>
            <w:r>
              <w:rPr>
                <w:rFonts w:ascii="宋体" w:hAnsi="宋体" w:cs="宋体" w:hint="eastAsia"/>
                <w:color w:val="000000"/>
                <w:kern w:val="0"/>
                <w:sz w:val="20"/>
                <w:szCs w:val="20"/>
              </w:rPr>
              <w:t>（编制绩效目标的部门预算项目支出金额</w:t>
            </w:r>
            <w:r>
              <w:rPr>
                <w:rFonts w:ascii="宋体" w:hAnsi="宋体" w:cs="宋体"/>
                <w:color w:val="000000"/>
                <w:kern w:val="0"/>
                <w:sz w:val="20"/>
                <w:szCs w:val="20"/>
              </w:rPr>
              <w:t>/</w:t>
            </w:r>
            <w:r>
              <w:rPr>
                <w:rFonts w:ascii="宋体" w:hAnsi="宋体" w:cs="宋体" w:hint="eastAsia"/>
                <w:color w:val="000000"/>
                <w:kern w:val="0"/>
                <w:sz w:val="20"/>
                <w:szCs w:val="20"/>
              </w:rPr>
              <w:t>部门预算项目支出总额）×</w:t>
            </w:r>
            <w:r>
              <w:rPr>
                <w:rFonts w:ascii="宋体" w:hAnsi="宋体" w:cs="宋体"/>
                <w:color w:val="000000"/>
                <w:kern w:val="0"/>
                <w:sz w:val="20"/>
                <w:szCs w:val="20"/>
              </w:rPr>
              <w:t>4</w:t>
            </w:r>
            <w:r>
              <w:rPr>
                <w:rFonts w:ascii="宋体" w:hAnsi="宋体" w:cs="宋体" w:hint="eastAsia"/>
                <w:color w:val="000000"/>
                <w:kern w:val="0"/>
                <w:sz w:val="20"/>
                <w:szCs w:val="20"/>
              </w:rPr>
              <w:t>分</w:t>
            </w:r>
            <w:r>
              <w:rPr>
                <w:rFonts w:ascii="宋体" w:hAnsi="宋体" w:cs="宋体"/>
                <w:color w:val="000000"/>
                <w:kern w:val="0"/>
                <w:sz w:val="20"/>
                <w:szCs w:val="20"/>
              </w:rPr>
              <w:t>+</w:t>
            </w:r>
            <w:r>
              <w:rPr>
                <w:rFonts w:ascii="宋体" w:hAnsi="宋体" w:cs="宋体" w:hint="eastAsia"/>
                <w:color w:val="000000"/>
                <w:kern w:val="0"/>
                <w:sz w:val="20"/>
                <w:szCs w:val="20"/>
              </w:rPr>
              <w:t>（编制绩效目标的转移支付金额</w:t>
            </w:r>
            <w:r>
              <w:rPr>
                <w:rFonts w:ascii="宋体" w:hAnsi="宋体" w:cs="宋体"/>
                <w:color w:val="000000"/>
                <w:kern w:val="0"/>
                <w:sz w:val="20"/>
                <w:szCs w:val="20"/>
              </w:rPr>
              <w:t>/</w:t>
            </w:r>
            <w:r>
              <w:rPr>
                <w:rFonts w:ascii="宋体" w:hAnsi="宋体" w:cs="宋体" w:hint="eastAsia"/>
                <w:color w:val="000000"/>
                <w:kern w:val="0"/>
                <w:sz w:val="20"/>
                <w:szCs w:val="20"/>
              </w:rPr>
              <w:t>部门归口管理使用的转移支付总额）×</w:t>
            </w:r>
            <w:r>
              <w:rPr>
                <w:rFonts w:ascii="宋体" w:hAnsi="宋体" w:cs="宋体"/>
                <w:color w:val="000000"/>
                <w:kern w:val="0"/>
                <w:sz w:val="20"/>
                <w:szCs w:val="20"/>
              </w:rPr>
              <w:t>4</w:t>
            </w:r>
            <w:r>
              <w:rPr>
                <w:rFonts w:ascii="宋体" w:hAnsi="宋体" w:cs="宋体" w:hint="eastAsia"/>
                <w:color w:val="000000"/>
                <w:kern w:val="0"/>
                <w:sz w:val="20"/>
                <w:szCs w:val="20"/>
              </w:rPr>
              <w:t>分。部门预算项目支出总额包括结转结余资金和非财政拨款（下同）；无转移支付的县级部门，按照部门项目支出占</w:t>
            </w:r>
            <w:r>
              <w:rPr>
                <w:rFonts w:ascii="宋体" w:hAnsi="宋体" w:cs="宋体"/>
                <w:color w:val="000000"/>
                <w:kern w:val="0"/>
                <w:sz w:val="20"/>
                <w:szCs w:val="20"/>
              </w:rPr>
              <w:t>8</w:t>
            </w:r>
            <w:r>
              <w:rPr>
                <w:rFonts w:ascii="宋体" w:hAnsi="宋体" w:cs="宋体" w:hint="eastAsia"/>
                <w:color w:val="000000"/>
                <w:kern w:val="0"/>
                <w:sz w:val="20"/>
                <w:szCs w:val="20"/>
              </w:rPr>
              <w:t>分计算。</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8</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8</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（二）编报时效</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5</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按时报送部门整体和项目绩效目标的，得</w:t>
            </w:r>
            <w:r>
              <w:rPr>
                <w:rFonts w:ascii="宋体" w:hAnsi="宋体" w:cs="宋体"/>
                <w:color w:val="000000"/>
                <w:kern w:val="0"/>
                <w:sz w:val="20"/>
                <w:szCs w:val="20"/>
              </w:rPr>
              <w:t>5</w:t>
            </w:r>
            <w:r>
              <w:rPr>
                <w:rFonts w:ascii="宋体" w:hAnsi="宋体" w:cs="宋体" w:hint="eastAsia"/>
                <w:color w:val="000000"/>
                <w:kern w:val="0"/>
                <w:sz w:val="20"/>
                <w:szCs w:val="20"/>
              </w:rPr>
              <w:t>分，每迟报或漏报</w:t>
            </w:r>
            <w:r>
              <w:rPr>
                <w:rFonts w:ascii="宋体" w:hAnsi="宋体" w:cs="宋体"/>
                <w:color w:val="000000"/>
                <w:kern w:val="0"/>
                <w:sz w:val="20"/>
                <w:szCs w:val="20"/>
              </w:rPr>
              <w:t>1</w:t>
            </w:r>
            <w:r>
              <w:rPr>
                <w:rFonts w:ascii="宋体" w:hAnsi="宋体" w:cs="宋体" w:hint="eastAsia"/>
                <w:color w:val="000000"/>
                <w:kern w:val="0"/>
                <w:sz w:val="20"/>
                <w:szCs w:val="20"/>
              </w:rPr>
              <w:t>个扣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5</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5</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（三）编报质量</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编制的绩效目标符合规定的格式要求的、相关内容完整的，得</w:t>
            </w:r>
            <w:r>
              <w:rPr>
                <w:rFonts w:ascii="宋体" w:hAnsi="宋体" w:cs="宋体"/>
                <w:color w:val="000000"/>
                <w:kern w:val="0"/>
                <w:sz w:val="20"/>
                <w:szCs w:val="20"/>
              </w:rPr>
              <w:t>3</w:t>
            </w:r>
            <w:r>
              <w:rPr>
                <w:rFonts w:ascii="宋体" w:hAnsi="宋体" w:cs="宋体" w:hint="eastAsia"/>
                <w:color w:val="000000"/>
                <w:kern w:val="0"/>
                <w:sz w:val="20"/>
                <w:szCs w:val="20"/>
              </w:rPr>
              <w:t>分；绩效目标设置符合项目特点的、核心指标无遗漏的，得</w:t>
            </w:r>
            <w:r>
              <w:rPr>
                <w:rFonts w:ascii="宋体" w:hAnsi="宋体" w:cs="宋体"/>
                <w:color w:val="000000"/>
                <w:kern w:val="0"/>
                <w:sz w:val="20"/>
                <w:szCs w:val="20"/>
              </w:rPr>
              <w:t>3</w:t>
            </w:r>
            <w:r>
              <w:rPr>
                <w:rFonts w:ascii="宋体" w:hAnsi="宋体" w:cs="宋体" w:hint="eastAsia"/>
                <w:color w:val="000000"/>
                <w:kern w:val="0"/>
                <w:sz w:val="20"/>
                <w:szCs w:val="20"/>
              </w:rPr>
              <w:t>分；绩效指标值量化、有明确标准的，得</w:t>
            </w:r>
            <w:r>
              <w:rPr>
                <w:rFonts w:ascii="宋体" w:hAnsi="宋体" w:cs="宋体"/>
                <w:color w:val="000000"/>
                <w:kern w:val="0"/>
                <w:sz w:val="20"/>
                <w:szCs w:val="20"/>
              </w:rPr>
              <w:t>4</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9</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9</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四、绩效运行监控管理</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15</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本年度开展绩效监控情况，即对本年度部门整体和项目支出绩效目标实现程度实施监控的情况。</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13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13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（一）监控范围</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按要求开展部门整体支出绩效监控的，得</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得分</w:t>
            </w:r>
            <w:r>
              <w:rPr>
                <w:rFonts w:ascii="宋体" w:hAnsi="宋体" w:cs="宋体"/>
                <w:color w:val="000000"/>
                <w:kern w:val="0"/>
                <w:sz w:val="20"/>
                <w:szCs w:val="20"/>
              </w:rPr>
              <w:t>=</w:t>
            </w:r>
            <w:r>
              <w:rPr>
                <w:rFonts w:ascii="宋体" w:hAnsi="宋体" w:cs="宋体" w:hint="eastAsia"/>
                <w:color w:val="000000"/>
                <w:kern w:val="0"/>
                <w:sz w:val="20"/>
                <w:szCs w:val="20"/>
              </w:rPr>
              <w:t>（开展绩效监控的部门预算项目支出金额</w:t>
            </w:r>
            <w:r>
              <w:rPr>
                <w:rFonts w:ascii="宋体" w:hAnsi="宋体" w:cs="宋体"/>
                <w:color w:val="000000"/>
                <w:kern w:val="0"/>
                <w:sz w:val="20"/>
                <w:szCs w:val="20"/>
              </w:rPr>
              <w:t>/</w:t>
            </w:r>
            <w:r>
              <w:rPr>
                <w:rFonts w:ascii="宋体" w:hAnsi="宋体" w:cs="宋体" w:hint="eastAsia"/>
                <w:color w:val="000000"/>
                <w:kern w:val="0"/>
                <w:sz w:val="20"/>
                <w:szCs w:val="20"/>
              </w:rPr>
              <w:t>按要求应进行绩效监控的部门预算项目支出总额）×</w:t>
            </w:r>
            <w:r>
              <w:rPr>
                <w:rFonts w:ascii="宋体" w:hAnsi="宋体" w:cs="宋体"/>
                <w:color w:val="000000"/>
                <w:kern w:val="0"/>
                <w:sz w:val="20"/>
                <w:szCs w:val="20"/>
              </w:rPr>
              <w:t>3</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（二）监控时效</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按时报送部门整体监控情况的，得</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得分</w:t>
            </w:r>
            <w:r>
              <w:rPr>
                <w:rFonts w:ascii="宋体" w:hAnsi="宋体" w:cs="宋体"/>
                <w:color w:val="000000"/>
                <w:kern w:val="0"/>
                <w:sz w:val="20"/>
                <w:szCs w:val="20"/>
              </w:rPr>
              <w:t>=</w:t>
            </w:r>
            <w:r>
              <w:rPr>
                <w:rFonts w:ascii="宋体" w:hAnsi="宋体" w:cs="宋体" w:hint="eastAsia"/>
                <w:color w:val="000000"/>
                <w:kern w:val="0"/>
                <w:sz w:val="20"/>
                <w:szCs w:val="20"/>
              </w:rPr>
              <w:t>（按时报送绩效运行监控情况的项目数</w:t>
            </w:r>
            <w:r>
              <w:rPr>
                <w:rFonts w:ascii="宋体" w:hAnsi="宋体" w:cs="宋体"/>
                <w:color w:val="000000"/>
                <w:kern w:val="0"/>
                <w:sz w:val="20"/>
                <w:szCs w:val="20"/>
              </w:rPr>
              <w:t>/</w:t>
            </w:r>
            <w:r>
              <w:rPr>
                <w:rFonts w:ascii="宋体" w:hAnsi="宋体" w:cs="宋体" w:hint="eastAsia"/>
                <w:color w:val="000000"/>
                <w:kern w:val="0"/>
                <w:sz w:val="20"/>
                <w:szCs w:val="20"/>
              </w:rPr>
              <w:t>应报送绩效运行监控情况的项目总数）×</w:t>
            </w:r>
            <w:r>
              <w:rPr>
                <w:rFonts w:ascii="宋体" w:hAnsi="宋体" w:cs="宋体"/>
                <w:color w:val="000000"/>
                <w:kern w:val="0"/>
                <w:sz w:val="20"/>
                <w:szCs w:val="20"/>
              </w:rPr>
              <w:t>3</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color w:val="000000"/>
                <w:kern w:val="0"/>
                <w:sz w:val="20"/>
                <w:szCs w:val="20"/>
              </w:rPr>
              <w:t>(</w:t>
            </w:r>
            <w:r>
              <w:rPr>
                <w:rFonts w:ascii="宋体" w:hAnsi="宋体" w:cs="宋体" w:hint="eastAsia"/>
                <w:color w:val="000000"/>
                <w:kern w:val="0"/>
                <w:sz w:val="20"/>
                <w:szCs w:val="20"/>
              </w:rPr>
              <w:t>三）结果应用</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5</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采取有效措施，对偏离绩效目标和预算执行进度较慢项目，及时实施整改纠偏的，得</w:t>
            </w:r>
            <w:r>
              <w:rPr>
                <w:rFonts w:ascii="宋体" w:hAnsi="宋体" w:cs="宋体"/>
                <w:color w:val="000000"/>
                <w:kern w:val="0"/>
                <w:sz w:val="20"/>
                <w:szCs w:val="20"/>
              </w:rPr>
              <w:t>5</w:t>
            </w:r>
            <w:r>
              <w:rPr>
                <w:rFonts w:ascii="宋体" w:hAnsi="宋体" w:cs="宋体" w:hint="eastAsia"/>
                <w:color w:val="000000"/>
                <w:kern w:val="0"/>
                <w:sz w:val="20"/>
                <w:szCs w:val="20"/>
              </w:rPr>
              <w:t>分，每发现一个没有及时整改纠偏的，扣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5</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5</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五、绩效评价管理</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30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本年度开展绩效评价工作情况，即本年度对上年度预算执行情况进行评价的情况。</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27</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27</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（一）评价范围</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按要求开展部门整体支出绩效自评的，得</w:t>
            </w:r>
            <w:r>
              <w:rPr>
                <w:rFonts w:ascii="宋体" w:hAnsi="宋体" w:cs="宋体"/>
                <w:color w:val="000000"/>
                <w:kern w:val="0"/>
                <w:sz w:val="20"/>
                <w:szCs w:val="20"/>
              </w:rPr>
              <w:t>4</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65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开展绩效自评的部门预算项目支出金额</w:t>
            </w:r>
            <w:r>
              <w:rPr>
                <w:rFonts w:ascii="宋体" w:hAnsi="宋体" w:cs="宋体"/>
                <w:color w:val="000000"/>
                <w:kern w:val="0"/>
                <w:sz w:val="20"/>
                <w:szCs w:val="20"/>
              </w:rPr>
              <w:t xml:space="preserve">/ </w:t>
            </w:r>
            <w:r>
              <w:rPr>
                <w:rFonts w:ascii="宋体" w:hAnsi="宋体" w:cs="宋体" w:hint="eastAsia"/>
                <w:color w:val="000000"/>
                <w:kern w:val="0"/>
                <w:sz w:val="20"/>
                <w:szCs w:val="20"/>
              </w:rPr>
              <w:t>部门预算项目支出总额×</w:t>
            </w:r>
            <w:r>
              <w:rPr>
                <w:rFonts w:ascii="宋体" w:hAnsi="宋体" w:cs="宋体"/>
                <w:color w:val="000000"/>
                <w:kern w:val="0"/>
                <w:sz w:val="20"/>
                <w:szCs w:val="20"/>
              </w:rPr>
              <w:t>2</w:t>
            </w:r>
            <w:r>
              <w:rPr>
                <w:rFonts w:ascii="宋体" w:hAnsi="宋体" w:cs="宋体" w:hint="eastAsia"/>
                <w:color w:val="000000"/>
                <w:kern w:val="0"/>
                <w:sz w:val="20"/>
                <w:szCs w:val="20"/>
              </w:rPr>
              <w:t>分；开展绩效自评的部门预算项目支出数量</w:t>
            </w:r>
            <w:r>
              <w:rPr>
                <w:rFonts w:ascii="宋体" w:hAnsi="宋体" w:cs="宋体"/>
                <w:color w:val="000000"/>
                <w:kern w:val="0"/>
                <w:sz w:val="20"/>
                <w:szCs w:val="20"/>
              </w:rPr>
              <w:t xml:space="preserve">/ </w:t>
            </w:r>
            <w:r>
              <w:rPr>
                <w:rFonts w:ascii="宋体" w:hAnsi="宋体" w:cs="宋体" w:hint="eastAsia"/>
                <w:color w:val="000000"/>
                <w:kern w:val="0"/>
                <w:sz w:val="20"/>
                <w:szCs w:val="20"/>
              </w:rPr>
              <w:t>部门预算项目支出总数×</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按规定完成对下转移支付绩效自评汇总分析等相关工作的，得</w:t>
            </w:r>
            <w:r>
              <w:rPr>
                <w:rFonts w:ascii="宋体" w:hAnsi="宋体" w:cs="宋体"/>
                <w:color w:val="000000"/>
                <w:kern w:val="0"/>
                <w:sz w:val="20"/>
                <w:szCs w:val="20"/>
              </w:rPr>
              <w:t>2</w:t>
            </w:r>
            <w:r>
              <w:rPr>
                <w:rFonts w:ascii="宋体" w:hAnsi="宋体" w:cs="宋体" w:hint="eastAsia"/>
                <w:color w:val="000000"/>
                <w:kern w:val="0"/>
                <w:sz w:val="20"/>
                <w:szCs w:val="20"/>
              </w:rPr>
              <w:t>分。（无对下转移支付的部门，此项指标的分值加入上面指标合并进行，即按照部门开展项目支出绩效自评占</w:t>
            </w:r>
            <w:r>
              <w:rPr>
                <w:rFonts w:ascii="宋体" w:hAnsi="宋体" w:cs="宋体"/>
                <w:color w:val="000000"/>
                <w:kern w:val="0"/>
                <w:sz w:val="20"/>
                <w:szCs w:val="20"/>
              </w:rPr>
              <w:t>6</w:t>
            </w:r>
            <w:r>
              <w:rPr>
                <w:rFonts w:ascii="宋体" w:hAnsi="宋体" w:cs="宋体" w:hint="eastAsia"/>
                <w:color w:val="000000"/>
                <w:kern w:val="0"/>
                <w:sz w:val="20"/>
                <w:szCs w:val="20"/>
              </w:rPr>
              <w:t>分计算）。</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（二）评价时效</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及时报送绩效自评和部门绩效评价有关资料的，得</w:t>
            </w:r>
            <w:r>
              <w:rPr>
                <w:rFonts w:ascii="宋体" w:hAnsi="宋体" w:cs="宋体"/>
                <w:color w:val="000000"/>
                <w:kern w:val="0"/>
                <w:sz w:val="20"/>
                <w:szCs w:val="20"/>
              </w:rPr>
              <w:t>3</w:t>
            </w:r>
            <w:r>
              <w:rPr>
                <w:rFonts w:ascii="宋体" w:hAnsi="宋体" w:cs="宋体" w:hint="eastAsia"/>
                <w:color w:val="000000"/>
                <w:kern w:val="0"/>
                <w:sz w:val="20"/>
                <w:szCs w:val="20"/>
              </w:rPr>
              <w:t>分，每迟报或漏报</w:t>
            </w:r>
            <w:r>
              <w:rPr>
                <w:rFonts w:ascii="宋体" w:hAnsi="宋体" w:cs="宋体"/>
                <w:color w:val="000000"/>
                <w:kern w:val="0"/>
                <w:sz w:val="20"/>
                <w:szCs w:val="20"/>
              </w:rPr>
              <w:t>1</w:t>
            </w:r>
            <w:r>
              <w:rPr>
                <w:rFonts w:ascii="宋体" w:hAnsi="宋体" w:cs="宋体" w:hint="eastAsia"/>
                <w:color w:val="000000"/>
                <w:kern w:val="0"/>
                <w:sz w:val="20"/>
                <w:szCs w:val="20"/>
              </w:rPr>
              <w:t>个，扣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（三）评价质量</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绩效自评结果真实、完整、规范的，得</w:t>
            </w:r>
            <w:r>
              <w:rPr>
                <w:rFonts w:ascii="宋体" w:hAnsi="宋体" w:cs="宋体"/>
                <w:color w:val="000000"/>
                <w:kern w:val="0"/>
                <w:sz w:val="20"/>
                <w:szCs w:val="20"/>
              </w:rPr>
              <w:t>3</w:t>
            </w:r>
            <w:r>
              <w:rPr>
                <w:rFonts w:ascii="宋体" w:hAnsi="宋体" w:cs="宋体" w:hint="eastAsia"/>
                <w:color w:val="000000"/>
                <w:kern w:val="0"/>
                <w:sz w:val="20"/>
                <w:szCs w:val="20"/>
              </w:rPr>
              <w:t>分，发现一个不真实、不完整、不规范的项目扣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部门绩效评价的主要内容、评价指标，以及评价的组织管理和实施符合要求的，得</w:t>
            </w:r>
            <w:r>
              <w:rPr>
                <w:rFonts w:ascii="宋体" w:hAnsi="宋体" w:cs="宋体"/>
                <w:color w:val="000000"/>
                <w:kern w:val="0"/>
                <w:sz w:val="20"/>
                <w:szCs w:val="20"/>
              </w:rPr>
              <w:t>4</w:t>
            </w:r>
            <w:r>
              <w:rPr>
                <w:rFonts w:ascii="宋体" w:hAnsi="宋体" w:cs="宋体" w:hint="eastAsia"/>
                <w:color w:val="000000"/>
                <w:kern w:val="0"/>
                <w:sz w:val="20"/>
                <w:szCs w:val="20"/>
              </w:rPr>
              <w:t>分，发现一个项目评价内容或评价指标或组织管理和实施方式不符合要求的，扣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（四）结果应用</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将绩效自评结果应用于本部门安排预算、完善政策和改进管理的，得</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1</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将部门绩效评价发现的问题及时反馈项目单位整改的，得</w:t>
            </w:r>
            <w:r>
              <w:rPr>
                <w:rFonts w:ascii="宋体" w:hAnsi="宋体" w:cs="宋体"/>
                <w:color w:val="000000"/>
                <w:kern w:val="0"/>
                <w:sz w:val="20"/>
                <w:szCs w:val="20"/>
              </w:rPr>
              <w:t>2</w:t>
            </w:r>
            <w:r>
              <w:rPr>
                <w:rFonts w:ascii="宋体" w:hAnsi="宋体" w:cs="宋体" w:hint="eastAsia"/>
                <w:color w:val="000000"/>
                <w:kern w:val="0"/>
                <w:sz w:val="20"/>
                <w:szCs w:val="20"/>
              </w:rPr>
              <w:t>分；将部门绩效评价结果应用于本部门安排预算、完善政策和改进管理的，得</w:t>
            </w:r>
            <w:r>
              <w:rPr>
                <w:rFonts w:ascii="宋体" w:hAnsi="宋体" w:cs="宋体"/>
                <w:color w:val="000000"/>
                <w:kern w:val="0"/>
                <w:sz w:val="20"/>
                <w:szCs w:val="20"/>
              </w:rPr>
              <w:t>2</w:t>
            </w:r>
            <w:r>
              <w:rPr>
                <w:rFonts w:ascii="宋体" w:hAnsi="宋体" w:cs="宋体" w:hint="eastAsia"/>
                <w:color w:val="000000"/>
                <w:kern w:val="0"/>
                <w:sz w:val="20"/>
                <w:szCs w:val="20"/>
              </w:rPr>
              <w:t>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eastAsia"/>
                <w:color w:val="000000"/>
                <w:kern w:val="2"/>
                <w:sz w:val="20"/>
                <w:szCs w:val="20"/>
                <w:lang w:val="en-US" w:eastAsia="zh-CN" w:bidi="ar-SA"/>
              </w:rPr>
            </w:pPr>
            <w:r>
              <w:rPr>
                <w:rFonts w:ascii="宋体" w:hAnsi="宋体" w:cs="宋体" w:hint="eastAsia"/>
                <w:color w:val="000000"/>
                <w:kern w:val="0"/>
                <w:sz w:val="20"/>
                <w:szCs w:val="20"/>
                <w:lang w:val="en-US" w:eastAsia="zh-CN"/>
              </w:rPr>
              <w:t>2</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4</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对财政绩效评价发现（反馈）的问题及时整改落实的，得</w:t>
            </w:r>
            <w:r>
              <w:rPr>
                <w:rFonts w:ascii="宋体" w:hAnsi="宋体" w:cs="宋体"/>
                <w:color w:val="000000"/>
                <w:kern w:val="0"/>
                <w:sz w:val="20"/>
                <w:szCs w:val="20"/>
              </w:rPr>
              <w:t>4</w:t>
            </w:r>
            <w:r>
              <w:rPr>
                <w:rFonts w:ascii="宋体" w:hAnsi="宋体" w:cs="宋体" w:hint="eastAsia"/>
                <w:color w:val="000000"/>
                <w:kern w:val="0"/>
                <w:sz w:val="20"/>
                <w:szCs w:val="20"/>
              </w:rPr>
              <w:t>分，发现一个问题整改落实不到位的，扣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4</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六、绩效信息公开</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10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b/>
                <w:color w:val="000000"/>
                <w:sz w:val="20"/>
                <w:szCs w:val="20"/>
              </w:rPr>
            </w:pPr>
            <w:r>
              <w:rPr>
                <w:rFonts w:ascii="宋体" w:hAnsi="宋体" w:cs="宋体" w:hint="eastAsia"/>
                <w:b/>
                <w:color w:val="000000"/>
                <w:kern w:val="0"/>
                <w:sz w:val="20"/>
                <w:szCs w:val="20"/>
              </w:rPr>
              <w:t>本年度绩效信息公开情况，即绩效目标和评价结果公开的情况。</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b/>
                <w:color w:val="000000"/>
                <w:kern w:val="0"/>
                <w:sz w:val="20"/>
                <w:szCs w:val="20"/>
              </w:rPr>
              <w:t>10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b/>
                <w:color w:val="000000"/>
                <w:kern w:val="0"/>
                <w:sz w:val="20"/>
                <w:szCs w:val="20"/>
              </w:rPr>
              <w:t>10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（一）绩效目标公开</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7</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按要求将部门项目绩效目标和部门单位整体支出绩效目标随同部门预算同步向社会公开的，得</w:t>
            </w:r>
            <w:r>
              <w:rPr>
                <w:rFonts w:ascii="宋体" w:hAnsi="宋体" w:cs="宋体"/>
                <w:color w:val="000000"/>
                <w:kern w:val="0"/>
                <w:sz w:val="20"/>
                <w:szCs w:val="20"/>
              </w:rPr>
              <w:t>7</w:t>
            </w:r>
            <w:r>
              <w:rPr>
                <w:rFonts w:ascii="宋体" w:hAnsi="宋体" w:cs="宋体" w:hint="eastAsia"/>
                <w:color w:val="000000"/>
                <w:kern w:val="0"/>
                <w:sz w:val="20"/>
                <w:szCs w:val="20"/>
              </w:rPr>
              <w:t>分，少公开一个扣</w:t>
            </w:r>
            <w:r>
              <w:rPr>
                <w:rFonts w:ascii="宋体" w:hAnsi="宋体" w:cs="宋体"/>
                <w:color w:val="000000"/>
                <w:kern w:val="0"/>
                <w:sz w:val="20"/>
                <w:szCs w:val="20"/>
              </w:rPr>
              <w:t>1</w:t>
            </w:r>
            <w:r>
              <w:rPr>
                <w:rFonts w:ascii="宋体" w:hAnsi="宋体" w:cs="宋体" w:hint="eastAsia"/>
                <w:color w:val="000000"/>
                <w:kern w:val="0"/>
                <w:sz w:val="20"/>
                <w:szCs w:val="20"/>
              </w:rPr>
              <w:t>分，扣完为止。</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7</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7</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（二）评价结果公开</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color w:val="000000"/>
                <w:kern w:val="0"/>
                <w:sz w:val="20"/>
                <w:szCs w:val="20"/>
              </w:rPr>
              <w:t>3</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cs="宋体"/>
                <w:color w:val="000000"/>
                <w:sz w:val="20"/>
                <w:szCs w:val="20"/>
              </w:rPr>
            </w:pPr>
            <w:r>
              <w:rPr>
                <w:rFonts w:ascii="宋体" w:hAnsi="宋体" w:cs="宋体" w:hint="eastAsia"/>
                <w:color w:val="000000"/>
                <w:kern w:val="0"/>
                <w:sz w:val="20"/>
                <w:szCs w:val="20"/>
              </w:rPr>
              <w:t>按要求将部门整体支出绩效评价结果和重点项目支出绩效评价结果随同部门决算同步向社会公开的，得</w:t>
            </w:r>
            <w:r>
              <w:rPr>
                <w:rFonts w:ascii="宋体" w:hAnsi="宋体" w:cs="宋体"/>
                <w:color w:val="000000"/>
                <w:kern w:val="0"/>
                <w:sz w:val="20"/>
                <w:szCs w:val="20"/>
              </w:rPr>
              <w:t>3</w:t>
            </w:r>
            <w:r>
              <w:rPr>
                <w:rFonts w:ascii="宋体" w:hAnsi="宋体" w:cs="宋体" w:hint="eastAsia"/>
                <w:color w:val="000000"/>
                <w:kern w:val="0"/>
                <w:sz w:val="20"/>
                <w:szCs w:val="20"/>
              </w:rPr>
              <w:t>分，未公开不得分。</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color w:val="000000"/>
                <w:kern w:val="2"/>
                <w:sz w:val="20"/>
                <w:szCs w:val="20"/>
                <w:lang w:val="en-US" w:eastAsia="zh-CN" w:bidi="ar-SA"/>
              </w:rPr>
            </w:pPr>
            <w:r>
              <w:rPr>
                <w:rFonts w:ascii="宋体" w:hAnsi="宋体" w:cs="宋体"/>
                <w:color w:val="000000"/>
                <w:kern w:val="0"/>
                <w:sz w:val="20"/>
                <w:szCs w:val="20"/>
              </w:rPr>
              <w:t>3</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hAnsi="宋体" w:cs="宋体" w:hint="eastAsia"/>
                <w:color w:val="000000"/>
                <w:kern w:val="0"/>
                <w:sz w:val="20"/>
                <w:szCs w:val="20"/>
              </w:rPr>
            </w:pPr>
          </w:p>
          <w:p>
            <w:pPr>
              <w:widowControl/>
              <w:spacing w:line="600" w:lineRule="exact"/>
              <w:jc w:val="left"/>
              <w:textAlignment w:val="center"/>
              <w:rPr>
                <w:rFonts w:ascii="宋体" w:hAnsi="宋体" w:cs="宋体" w:hint="eastAsia"/>
                <w:color w:val="000000"/>
                <w:kern w:val="0"/>
                <w:sz w:val="20"/>
                <w:szCs w:val="20"/>
              </w:rPr>
            </w:pPr>
            <w:bookmarkStart w:id="0" w:name="_GoBack"/>
            <w:bookmarkEnd w:id="0"/>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0"/>
                <w:szCs w:val="20"/>
              </w:rPr>
            </w:pP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textAlignment w:val="center"/>
              <w:rPr>
                <w:rFonts w:ascii="宋体" w:hAnsi="宋体" w:cs="宋体" w:hint="eastAsia"/>
                <w:color w:val="000000"/>
                <w:kern w:val="0"/>
                <w:sz w:val="20"/>
                <w:szCs w:val="20"/>
              </w:rPr>
            </w:pP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0"/>
                <w:szCs w:val="20"/>
              </w:rPr>
            </w:pP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hAnsi="宋体" w:cs="宋体"/>
                <w:color w:val="000000"/>
                <w:kern w:val="0"/>
                <w:sz w:val="20"/>
                <w:szCs w:val="20"/>
              </w:rPr>
            </w:pP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r>
        <w:tblPrEx>
          <w:tblW w:w="14562" w:type="dxa"/>
          <w:tblLayout w:type="fixed"/>
        </w:tblPrEx>
        <w:trPr>
          <w:trHeight w:val="340"/>
        </w:trPr>
        <w:tc>
          <w:tcPr>
            <w:tcW w:w="21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color w:val="000000"/>
                <w:sz w:val="20"/>
                <w:szCs w:val="20"/>
              </w:rPr>
            </w:pPr>
            <w:r>
              <w:rPr>
                <w:rFonts w:ascii="宋体" w:hAnsi="宋体" w:cs="宋体" w:hint="eastAsia"/>
                <w:color w:val="000000"/>
                <w:kern w:val="0"/>
                <w:sz w:val="20"/>
                <w:szCs w:val="20"/>
              </w:rPr>
              <w:t>合计</w:t>
            </w:r>
          </w:p>
        </w:tc>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cs="宋体"/>
                <w:b/>
                <w:color w:val="000000"/>
                <w:sz w:val="20"/>
                <w:szCs w:val="20"/>
              </w:rPr>
            </w:pPr>
            <w:r>
              <w:rPr>
                <w:rFonts w:ascii="宋体" w:hAnsi="宋体" w:cs="宋体"/>
                <w:b/>
                <w:color w:val="000000"/>
                <w:kern w:val="0"/>
                <w:sz w:val="20"/>
                <w:szCs w:val="20"/>
              </w:rPr>
              <w:t>100</w:t>
            </w:r>
          </w:p>
        </w:tc>
        <w:tc>
          <w:tcPr>
            <w:tcW w:w="93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left"/>
              <w:rPr>
                <w:rFonts w:ascii="宋体" w:cs="宋体"/>
                <w:color w:val="000000"/>
                <w:sz w:val="20"/>
                <w:szCs w:val="20"/>
              </w:rPr>
            </w:pP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90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jc w:val="center"/>
              <w:textAlignment w:val="center"/>
              <w:rPr>
                <w:rFonts w:ascii="宋体" w:eastAsia="宋体" w:hAnsi="Calibri" w:cs="宋体" w:hint="default"/>
                <w:b/>
                <w:color w:val="000000"/>
                <w:kern w:val="2"/>
                <w:sz w:val="20"/>
                <w:szCs w:val="20"/>
                <w:lang w:val="en-US" w:eastAsia="zh-CN" w:bidi="ar-SA"/>
              </w:rPr>
            </w:pPr>
            <w:r>
              <w:rPr>
                <w:rFonts w:ascii="宋体" w:hAnsi="宋体" w:cs="宋体" w:hint="eastAsia"/>
                <w:b/>
                <w:color w:val="000000"/>
                <w:kern w:val="0"/>
                <w:sz w:val="20"/>
                <w:szCs w:val="20"/>
                <w:lang w:val="en-US" w:eastAsia="zh-CN"/>
              </w:rPr>
              <w:t>90</w:t>
            </w:r>
          </w:p>
        </w:tc>
        <w:tc>
          <w:tcPr>
            <w:tcW w:w="7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pPr>
              <w:widowControl/>
              <w:spacing w:line="600" w:lineRule="exact"/>
              <w:rPr>
                <w:rFonts w:ascii="宋体" w:cs="宋体"/>
                <w:color w:val="000000"/>
                <w:sz w:val="20"/>
                <w:szCs w:val="20"/>
              </w:rPr>
            </w:pPr>
          </w:p>
        </w:tc>
      </w:tr>
    </w:tbl>
    <w:p>
      <w:pPr>
        <w:widowControl/>
        <w:tabs>
          <w:tab w:val="left" w:pos="7387"/>
        </w:tabs>
        <w:spacing w:line="600" w:lineRule="exact"/>
        <w:rPr>
          <w:rFonts w:ascii="宋体" w:eastAsia="宋体" w:hAnsi="宋体" w:cs="宋体" w:hint="eastAsia"/>
          <w:color w:val="000000"/>
          <w:kern w:val="0"/>
          <w:sz w:val="20"/>
          <w:szCs w:val="20"/>
          <w:lang w:eastAsia="zh-CN"/>
        </w:rPr>
      </w:pPr>
      <w:r>
        <w:rPr>
          <w:rFonts w:ascii="宋体" w:hAnsi="宋体" w:cs="宋体" w:hint="eastAsia"/>
          <w:color w:val="000000"/>
          <w:kern w:val="0"/>
          <w:sz w:val="20"/>
          <w:szCs w:val="20"/>
        </w:rPr>
        <w:t>注：按要求不需要开展事前绩效评估、或绩效监控、绩效目标管理、绩效评价，绩效信息公开的部门，事前绩效评估管理、或绩效运行监控管理、绩效目标管理、绩效评价管理、绩效信息公开等项目得分取所有考核部门的平均分。</w:t>
      </w:r>
    </w:p>
    <w:p>
      <w:pPr>
        <w:widowControl/>
        <w:tabs>
          <w:tab w:val="left" w:pos="7387"/>
        </w:tabs>
        <w:spacing w:line="600" w:lineRule="exact"/>
        <w:rPr>
          <w:rFonts w:ascii="仿宋" w:eastAsia="仿宋" w:hAnsi="仿宋" w:cs="仿宋"/>
          <w:sz w:val="32"/>
          <w:szCs w:val="32"/>
        </w:rPr>
      </w:pPr>
      <w:r>
        <w:rPr>
          <w:rFonts w:ascii="宋体" w:hAnsi="宋体" w:cs="宋体" w:hint="eastAsia"/>
          <w:color w:val="000000"/>
          <w:kern w:val="0"/>
          <w:sz w:val="20"/>
          <w:szCs w:val="20"/>
        </w:rPr>
        <w:t>联系人：</w:t>
      </w:r>
      <w:r>
        <w:rPr>
          <w:rFonts w:ascii="宋体" w:hAnsi="宋体" w:cs="宋体" w:hint="eastAsia"/>
          <w:color w:val="000000"/>
          <w:kern w:val="0"/>
          <w:sz w:val="20"/>
          <w:szCs w:val="20"/>
          <w:lang w:val="en-US" w:eastAsia="zh-CN"/>
        </w:rPr>
        <w:t>王靓</w:t>
      </w:r>
      <w:r>
        <w:rPr>
          <w:rFonts w:ascii="宋体" w:cs="宋体"/>
          <w:color w:val="000000"/>
          <w:sz w:val="20"/>
          <w:szCs w:val="20"/>
        </w:rPr>
        <w:tab/>
      </w:r>
      <w:r>
        <w:rPr>
          <w:rFonts w:ascii="宋体" w:cs="宋体"/>
          <w:color w:val="000000"/>
          <w:sz w:val="20"/>
          <w:szCs w:val="20"/>
        </w:rPr>
        <w:tab/>
      </w:r>
      <w:r>
        <w:rPr>
          <w:rFonts w:ascii="宋体" w:hAnsi="宋体" w:cs="宋体" w:hint="eastAsia"/>
          <w:color w:val="000000"/>
          <w:kern w:val="0"/>
          <w:sz w:val="20"/>
          <w:szCs w:val="20"/>
        </w:rPr>
        <w:t>联系电话：</w:t>
      </w:r>
      <w:r>
        <w:rPr>
          <w:rFonts w:ascii="宋体" w:cs="宋体" w:hint="eastAsia"/>
          <w:color w:val="000000"/>
          <w:sz w:val="20"/>
          <w:szCs w:val="20"/>
          <w:lang w:val="en-US" w:eastAsia="zh-CN"/>
        </w:rPr>
        <w:t>0934-5525499</w:t>
      </w:r>
      <w:r>
        <w:rPr>
          <w:rFonts w:ascii="宋体" w:cs="宋体"/>
          <w:color w:val="000000"/>
          <w:sz w:val="20"/>
          <w:szCs w:val="20"/>
        </w:rPr>
        <w:tab/>
      </w:r>
      <w:r>
        <w:rPr>
          <w:rFonts w:ascii="宋体" w:cs="宋体"/>
          <w:color w:val="000000"/>
          <w:sz w:val="20"/>
          <w:szCs w:val="20"/>
        </w:rPr>
        <w:tab/>
      </w:r>
    </w:p>
    <w:sectPr>
      <w:footerReference w:type="default" r:id="rId5"/>
      <w:pgSz w:w="16838" w:h="11906" w:orient="landscape"/>
      <w:pgMar w:top="1417" w:right="1417" w:bottom="1417" w:left="1417" w:header="851" w:footer="1134" w:gutter="0"/>
      <w:pgNumType w:fmt="numberInDash"/>
      <w:cols w:num="1" w:space="72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ind w:right="360"/>
    </w:pPr>
    <w:r>
      <w:rPr>
        <w:rFonts w:ascii="Calibri" w:eastAsia="宋体" w:hAnsi="Calibri" w:cs="Times New Roman"/>
        <w:kern w:val="0"/>
        <w:sz w:val="18"/>
        <w:szCs w:val="18"/>
        <w:lang w:val="en-US" w:eastAsia="zh-CN" w:bidi="ar-SA"/>
      </w:rPr>
      <w:pict>
        <v:rect id="文本框 1" o:spid="_x0000_s2049" style="width:35.05pt;height:18.15pt;margin-top:0;margin-left:0;mso-height-relative:page;mso-position-horizontal:outside;mso-position-horizontal-relative:margin;mso-width-relative:page;mso-wrap-style:none;position:absolute;z-index:251658240" coordsize="21600,21600" o:preferrelative="t" filled="f" fillcolor="white" stroked="f">
          <v:fill color2="white"/>
          <o:lock v:ext="edit" aspectratio="f"/>
          <v:textbox style="mso-fit-shape-to-text:t" inset="0,0,0,0">
            <w:txbxContent>
              <w:p>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t>- 2 -</w:t>
                </w:r>
                <w:r>
                  <w:rPr>
                    <w:rFonts w:ascii="宋体" w:hAnsi="宋体" w:cs="宋体"/>
                    <w:sz w:val="28"/>
                    <w:szCs w:val="28"/>
                  </w:rPr>
                  <w:fldChar w:fldCharType="end"/>
                </w:r>
              </w:p>
            </w:txbxContent>
          </v:textbox>
          <w10:wrap anchorx="margin"/>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drawingGridVerticalSpacing w:val="161"/>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F55"/>
    <w:rsid w:val="000928C2"/>
    <w:rsid w:val="002A73B0"/>
    <w:rsid w:val="003654AA"/>
    <w:rsid w:val="003804D9"/>
    <w:rsid w:val="003E70D2"/>
    <w:rsid w:val="00477913"/>
    <w:rsid w:val="005F3C15"/>
    <w:rsid w:val="00615EB1"/>
    <w:rsid w:val="00691DF5"/>
    <w:rsid w:val="007748F1"/>
    <w:rsid w:val="00825436"/>
    <w:rsid w:val="008C68CA"/>
    <w:rsid w:val="009150AF"/>
    <w:rsid w:val="00923602"/>
    <w:rsid w:val="0092482A"/>
    <w:rsid w:val="00931F55"/>
    <w:rsid w:val="009D4145"/>
    <w:rsid w:val="009E781D"/>
    <w:rsid w:val="00B239A6"/>
    <w:rsid w:val="00B814CB"/>
    <w:rsid w:val="00C036EF"/>
    <w:rsid w:val="00DB7F18"/>
    <w:rsid w:val="00DC7618"/>
    <w:rsid w:val="00E24BA8"/>
    <w:rsid w:val="00F85BF8"/>
    <w:rsid w:val="00FD372A"/>
    <w:rsid w:val="0B584D03"/>
    <w:rsid w:val="0E64054D"/>
    <w:rsid w:val="0FFB0E81"/>
    <w:rsid w:val="13BD60B4"/>
    <w:rsid w:val="14BC450F"/>
    <w:rsid w:val="185D0441"/>
    <w:rsid w:val="1C202C5C"/>
    <w:rsid w:val="1CDE4626"/>
    <w:rsid w:val="313C53BE"/>
    <w:rsid w:val="34B93100"/>
    <w:rsid w:val="4500634F"/>
    <w:rsid w:val="543D7B12"/>
    <w:rsid w:val="58C06F09"/>
    <w:rsid w:val="59D03C49"/>
    <w:rsid w:val="63E654CD"/>
    <w:rsid w:val="661754B1"/>
    <w:rsid w:val="66A24DDF"/>
    <w:rsid w:val="6BF04BE7"/>
    <w:rsid w:val="6C6A6375"/>
    <w:rsid w:val="6FA735BD"/>
    <w:rsid w:val="6FBB10CA"/>
    <w:rsid w:val="7776939D"/>
    <w:rsid w:val="7987430A"/>
  </w:rsids>
  <w:docVars>
    <w:docVar w:name="commondata" w:val="eyJoZGlkIjoiOGFjMjUyMjAzNGJlZTZmNmIwOTM2Y2UyMjM3N2E1ZjMifQ=="/>
  </w:docVars>
  <w:themeFontLang w:val="en-US" w:eastAsia="zh-CN"/>
  <w:clrSchemeMapping w:bg1="light1" w:t1="dark1" w:bg2="light2" w:t2="dark2" w:accent1="accent1" w:accent2="accent2" w:accent3="accent3" w:accent4="accent4" w:accent5="accent5" w:accent6="accent6" w:hyperlink="hyperlink" w:followedHyperlink="followedHyperlink"/>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semiHidden="0" w:unhideWhenUsed="0"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黑体"/>
      <w:kern w:val="2"/>
      <w:sz w:val="21"/>
      <w:szCs w:val="24"/>
      <w:lang w:val="en-US" w:eastAsia="zh-CN" w:bidi="ar-SA"/>
    </w:rPr>
  </w:style>
  <w:style w:type="character" w:default="1" w:styleId="DefaultParagraphFont">
    <w:name w:val="Default Paragraph Font"/>
    <w:uiPriority w:val="1"/>
    <w:unhideWhenUsed/>
    <w:qFormat/>
  </w:style>
  <w:style w:type="table" w:default="1" w:styleId="TableNormal">
    <w:name w:val="Normal Table"/>
    <w:uiPriority w:val="99"/>
    <w:unhideWhenUsed/>
    <w:qFormat/>
    <w:tblPr>
      <w:tblInd w:w="0" w:type="dxa"/>
      <w:tblCellMar>
        <w:top w:w="0" w:type="dxa"/>
        <w:left w:w="108" w:type="dxa"/>
        <w:bottom w:w="0" w:type="dxa"/>
        <w:right w:w="108" w:type="dxa"/>
      </w:tblCellMar>
    </w:tblPr>
  </w:style>
  <w:style w:type="paragraph" w:styleId="Date">
    <w:name w:val="Date"/>
    <w:basedOn w:val="Normal"/>
    <w:next w:val="Normal"/>
    <w:link w:val="Char1"/>
    <w:uiPriority w:val="99"/>
    <w:qFormat/>
    <w:pPr>
      <w:ind w:left="100" w:leftChars="2500"/>
    </w:pPr>
    <w:rPr>
      <w:rFonts w:cs="Times New Roman"/>
      <w:kern w:val="0"/>
      <w:sz w:val="24"/>
    </w:rPr>
  </w:style>
  <w:style w:type="paragraph" w:styleId="Footer">
    <w:name w:val="footer"/>
    <w:basedOn w:val="Normal"/>
    <w:link w:val="Char"/>
    <w:uiPriority w:val="99"/>
    <w:qFormat/>
    <w:pPr>
      <w:tabs>
        <w:tab w:val="center" w:pos="4153"/>
        <w:tab w:val="right" w:pos="8306"/>
      </w:tabs>
      <w:snapToGrid w:val="0"/>
      <w:jc w:val="left"/>
    </w:pPr>
    <w:rPr>
      <w:rFonts w:cs="Times New Roman"/>
      <w:kern w:val="0"/>
      <w:sz w:val="18"/>
      <w:szCs w:val="18"/>
    </w:rPr>
  </w:style>
  <w:style w:type="paragraph" w:styleId="Header">
    <w:name w:val="header"/>
    <w:basedOn w:val="Normal"/>
    <w:link w:val="Char0"/>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cs="Times New Roman"/>
      <w:kern w:val="0"/>
      <w:sz w:val="18"/>
      <w:szCs w:val="18"/>
    </w:rPr>
  </w:style>
  <w:style w:type="character" w:styleId="PageNumber">
    <w:name w:val="page number"/>
    <w:basedOn w:val="DefaultParagraphFont"/>
    <w:uiPriority w:val="99"/>
    <w:qFormat/>
    <w:rPr>
      <w:rFonts w:cs="Times New Roman"/>
    </w:rPr>
  </w:style>
  <w:style w:type="character" w:customStyle="1" w:styleId="Char">
    <w:name w:val="页脚 Char"/>
    <w:basedOn w:val="DefaultParagraphFont"/>
    <w:link w:val="Footer"/>
    <w:uiPriority w:val="99"/>
    <w:semiHidden/>
    <w:qFormat/>
    <w:locked/>
    <w:rPr>
      <w:rFonts w:ascii="Calibri" w:hAnsi="Calibri"/>
      <w:sz w:val="18"/>
    </w:rPr>
  </w:style>
  <w:style w:type="character" w:customStyle="1" w:styleId="Char0">
    <w:name w:val="页眉 Char"/>
    <w:basedOn w:val="DefaultParagraphFont"/>
    <w:link w:val="Header"/>
    <w:uiPriority w:val="99"/>
    <w:semiHidden/>
    <w:qFormat/>
    <w:locked/>
    <w:rPr>
      <w:rFonts w:ascii="Calibri" w:hAnsi="Calibri"/>
      <w:sz w:val="18"/>
    </w:rPr>
  </w:style>
  <w:style w:type="character" w:customStyle="1" w:styleId="PageNumber1">
    <w:name w:val="Page Number1"/>
    <w:uiPriority w:val="99"/>
  </w:style>
  <w:style w:type="character" w:customStyle="1" w:styleId="Char1">
    <w:name w:val="日期 Char"/>
    <w:basedOn w:val="DefaultParagraphFont"/>
    <w:link w:val="Date"/>
    <w:uiPriority w:val="99"/>
    <w:semiHidden/>
    <w:qFormat/>
    <w:locked/>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43</TotalTime>
  <Pages>4</Pages>
  <Words>1929</Words>
  <Characters>1958</Characters>
  <Application>Microsoft Office Word</Application>
  <DocSecurity>0</DocSecurity>
  <Lines>23</Lines>
  <Paragraphs>6</Paragraphs>
  <ScaleCrop>false</ScaleCrop>
  <Company>CHINA</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舒城县财政局关于印发《舒城县预算绩效管理工作考核暂行办法》的通知</dc:title>
  <dc:creator>czj002</dc:creator>
  <cp:lastModifiedBy>王靓</cp:lastModifiedBy>
  <cp:revision>0</cp:revision>
  <cp:lastPrinted>2023-06-25T08:36:04Z</cp:lastPrinted>
  <dcterms:created xsi:type="dcterms:W3CDTF">2023-02-02T00:13:00Z</dcterms:created>
  <dcterms:modified xsi:type="dcterms:W3CDTF">2023-06-25T08:51:30Z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CC3A91530B4F4F8C8D45E5CB2CE44F5F_13</vt:lpwstr>
  </property>
  <property fmtid="{D5CDD505-2E9C-101B-9397-08002B2CF9AE}" pid="3" name="KSOProductBuildVer">
    <vt:lpwstr>2052-11.1.0.14309</vt:lpwstr>
  </property>
</Properties>
</file>