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keepNext w:val="0"/>
        <w:keepLines w:val="0"/>
        <w:pageBreakBefore w:val="0"/>
        <w:kinsoku/>
        <w:wordWrap/>
        <w:overflowPunct/>
        <w:topLinePunct w:val="0"/>
        <w:autoSpaceDE/>
        <w:autoSpaceDN/>
        <w:bidi w:val="0"/>
        <w:adjustRightInd/>
        <w:spacing w:line="500" w:lineRule="exact"/>
        <w:textAlignment w:val="auto"/>
        <w:rPr>
          <w:rFonts w:ascii="黑体" w:eastAsia="黑体" w:hAnsi="黑体"/>
        </w:rPr>
      </w:pPr>
    </w:p>
    <w:p>
      <w:pPr>
        <w:pStyle w:val="Heading6"/>
        <w:rPr>
          <w:rFonts w:ascii="黑体" w:eastAsia="黑体" w:hAnsi="黑体"/>
        </w:rPr>
      </w:pPr>
    </w:p>
    <w:p>
      <w:pPr>
        <w:rPr>
          <w:rFonts w:ascii="黑体" w:eastAsia="黑体" w:hAnsi="黑体"/>
        </w:rPr>
      </w:pPr>
    </w:p>
    <w:p>
      <w:pPr>
        <w:pStyle w:val="Heading6"/>
        <w:rPr>
          <w:rFonts w:ascii="黑体" w:eastAsia="黑体" w:hAnsi="黑体"/>
        </w:rPr>
      </w:pPr>
    </w:p>
    <w:p>
      <w:pPr>
        <w:rPr>
          <w:rFonts w:ascii="黑体" w:eastAsia="黑体" w:hAnsi="黑体"/>
        </w:rPr>
      </w:pPr>
    </w:p>
    <w:p>
      <w:pPr>
        <w:pStyle w:val="Heading6"/>
        <w:rPr>
          <w:rFonts w:ascii="黑体" w:eastAsia="黑体" w:hAnsi="黑体"/>
        </w:rPr>
      </w:pPr>
    </w:p>
    <w:p/>
    <w:p>
      <w:pPr>
        <w:keepNext w:val="0"/>
        <w:keepLines w:val="0"/>
        <w:pageBreakBefore w:val="0"/>
        <w:widowControl w:val="0"/>
        <w:kinsoku/>
        <w:wordWrap/>
        <w:overflowPunct/>
        <w:topLinePunct w:val="0"/>
        <w:autoSpaceDE/>
        <w:autoSpaceDN/>
        <w:bidi w:val="0"/>
        <w:adjustRightInd/>
        <w:snapToGrid w:val="0"/>
        <w:spacing w:line="900" w:lineRule="exact"/>
        <w:jc w:val="center"/>
        <w:textAlignment w:val="auto"/>
        <w:outlineLvl w:val="9"/>
        <w:rPr>
          <w:rFonts w:ascii="微软雅黑" w:eastAsia="微软雅黑" w:hAnsiTheme="majorEastAsia" w:cs="楷体_GB2312" w:hint="eastAsia"/>
          <w:sz w:val="48"/>
          <w:szCs w:val="48"/>
        </w:rPr>
      </w:pPr>
      <w:r>
        <w:rPr>
          <w:rFonts w:ascii="微软雅黑" w:eastAsia="微软雅黑" w:hAnsiTheme="majorEastAsia" w:cs="楷体_GB2312" w:hint="eastAsia"/>
          <w:sz w:val="48"/>
          <w:szCs w:val="48"/>
        </w:rPr>
        <w:tab/>
      </w:r>
      <w:r>
        <w:rPr>
          <w:rFonts w:ascii="微软雅黑" w:eastAsia="微软雅黑" w:hAnsiTheme="majorEastAsia" w:cs="楷体_GB2312" w:hint="eastAsia"/>
          <w:sz w:val="48"/>
          <w:szCs w:val="48"/>
        </w:rPr>
        <w:t>合水县三里店小学餐饮楼建设项目</w:t>
      </w:r>
    </w:p>
    <w:p>
      <w:pPr>
        <w:keepNext w:val="0"/>
        <w:keepLines w:val="0"/>
        <w:pageBreakBefore w:val="0"/>
        <w:widowControl w:val="0"/>
        <w:kinsoku/>
        <w:wordWrap/>
        <w:overflowPunct/>
        <w:topLinePunct w:val="0"/>
        <w:autoSpaceDE/>
        <w:autoSpaceDN/>
        <w:bidi w:val="0"/>
        <w:adjustRightInd/>
        <w:snapToGrid w:val="0"/>
        <w:spacing w:line="900" w:lineRule="exact"/>
        <w:jc w:val="center"/>
        <w:textAlignment w:val="auto"/>
        <w:outlineLvl w:val="9"/>
        <w:rPr>
          <w:rFonts w:ascii="微软雅黑" w:eastAsia="微软雅黑" w:hAnsiTheme="majorEastAsia" w:cs="楷体_GB2312"/>
          <w:sz w:val="48"/>
          <w:szCs w:val="48"/>
        </w:rPr>
      </w:pPr>
      <w:r>
        <w:rPr>
          <w:rFonts w:ascii="微软雅黑" w:eastAsia="微软雅黑" w:hAnsiTheme="majorEastAsia" w:cs="楷体_GB2312" w:hint="eastAsia"/>
          <w:sz w:val="48"/>
          <w:szCs w:val="48"/>
        </w:rPr>
        <w:t>绩效评价报告</w:t>
      </w:r>
    </w:p>
    <w:p>
      <w:pPr>
        <w:keepNext w:val="0"/>
        <w:keepLines w:val="0"/>
        <w:pageBreakBefore w:val="0"/>
        <w:kinsoku/>
        <w:wordWrap/>
        <w:overflowPunct/>
        <w:topLinePunct w:val="0"/>
        <w:autoSpaceDE/>
        <w:autoSpaceDN/>
        <w:bidi w:val="0"/>
        <w:adjustRightInd/>
        <w:spacing w:line="500" w:lineRule="exact"/>
        <w:jc w:val="center"/>
        <w:textAlignment w:val="auto"/>
        <w:outlineLvl w:val="9"/>
        <w:rPr>
          <w:rFonts w:ascii="楷体_GB2312" w:eastAsia="楷体_GB2312" w:hAnsi="宋体" w:cs="楷体_GB2312" w:hint="eastAsia"/>
          <w:bCs/>
          <w:sz w:val="30"/>
          <w:szCs w:val="30"/>
          <w:lang w:val="en-US" w:eastAsia="zh-CN"/>
        </w:rPr>
      </w:pPr>
    </w:p>
    <w:p>
      <w:pPr>
        <w:keepNext w:val="0"/>
        <w:keepLines w:val="0"/>
        <w:pageBreakBefore w:val="0"/>
        <w:kinsoku/>
        <w:wordWrap/>
        <w:overflowPunct/>
        <w:topLinePunct w:val="0"/>
        <w:autoSpaceDE/>
        <w:autoSpaceDN/>
        <w:bidi w:val="0"/>
        <w:adjustRightInd/>
        <w:spacing w:line="500" w:lineRule="exact"/>
        <w:jc w:val="left"/>
        <w:textAlignment w:val="auto"/>
        <w:outlineLvl w:val="9"/>
        <w:rPr>
          <w:rFonts w:ascii="宋体" w:eastAsia="宋体" w:hAnsi="宋体" w:cs="楷体_GB2312"/>
          <w:b/>
          <w:bCs/>
          <w:szCs w:val="32"/>
        </w:rPr>
      </w:pPr>
    </w:p>
    <w:p>
      <w:pPr>
        <w:keepNext w:val="0"/>
        <w:keepLines w:val="0"/>
        <w:pageBreakBefore w:val="0"/>
        <w:kinsoku/>
        <w:wordWrap/>
        <w:overflowPunct/>
        <w:topLinePunct w:val="0"/>
        <w:autoSpaceDE/>
        <w:autoSpaceDN/>
        <w:bidi w:val="0"/>
        <w:adjustRightInd/>
        <w:spacing w:line="500" w:lineRule="exact"/>
        <w:jc w:val="left"/>
        <w:textAlignment w:val="auto"/>
        <w:outlineLvl w:val="9"/>
        <w:rPr>
          <w:rFonts w:ascii="宋体" w:eastAsia="宋体" w:hAnsi="宋体" w:cs="楷体_GB2312"/>
          <w:b/>
          <w:bCs/>
          <w:szCs w:val="32"/>
        </w:rPr>
      </w:pPr>
    </w:p>
    <w:p>
      <w:pPr>
        <w:pStyle w:val="Heading6"/>
        <w:rPr>
          <w:rFonts w:ascii="宋体" w:eastAsia="宋体" w:hAnsi="宋体" w:cs="楷体_GB2312"/>
          <w:b/>
          <w:bCs/>
          <w:szCs w:val="32"/>
        </w:rPr>
      </w:pPr>
    </w:p>
    <w:p>
      <w:pPr>
        <w:rPr>
          <w:rFonts w:ascii="宋体" w:eastAsia="宋体" w:hAnsi="宋体" w:cs="楷体_GB2312"/>
          <w:b/>
          <w:bCs/>
          <w:szCs w:val="32"/>
        </w:rPr>
      </w:pPr>
    </w:p>
    <w:p>
      <w:pPr>
        <w:pStyle w:val="Heading6"/>
      </w:pPr>
      <w:bookmarkStart w:id="0" w:name="_GoBack"/>
      <w:bookmarkEnd w:id="0"/>
    </w:p>
    <w:p>
      <w:pPr>
        <w:keepNext w:val="0"/>
        <w:keepLines w:val="0"/>
        <w:pageBreakBefore w:val="0"/>
        <w:kinsoku/>
        <w:wordWrap/>
        <w:overflowPunct/>
        <w:topLinePunct w:val="0"/>
        <w:autoSpaceDE/>
        <w:autoSpaceDN/>
        <w:bidi w:val="0"/>
        <w:adjustRightInd/>
        <w:spacing w:line="500" w:lineRule="exact"/>
        <w:jc w:val="center"/>
        <w:textAlignment w:val="auto"/>
        <w:outlineLvl w:val="9"/>
        <w:rPr>
          <w:rFonts w:ascii="宋体" w:eastAsia="宋体" w:hAnsi="宋体" w:cs="楷体_GB2312"/>
          <w:b/>
          <w:bCs/>
          <w:szCs w:val="32"/>
        </w:rPr>
      </w:pPr>
    </w:p>
    <w:p>
      <w:pPr>
        <w:keepNext w:val="0"/>
        <w:keepLines w:val="0"/>
        <w:pageBreakBefore w:val="0"/>
        <w:kinsoku/>
        <w:wordWrap/>
        <w:overflowPunct/>
        <w:topLinePunct w:val="0"/>
        <w:autoSpaceDE/>
        <w:autoSpaceDN/>
        <w:bidi w:val="0"/>
        <w:adjustRightInd/>
        <w:spacing w:line="500" w:lineRule="exact"/>
        <w:jc w:val="left"/>
        <w:textAlignment w:val="auto"/>
        <w:outlineLvl w:val="9"/>
        <w:rPr>
          <w:rFonts w:ascii="宋体" w:eastAsia="宋体" w:hAnsi="宋体" w:cs="楷体_GB2312"/>
          <w:b/>
          <w:bCs/>
          <w:szCs w:val="32"/>
        </w:rPr>
      </w:pPr>
    </w:p>
    <w:p>
      <w:pPr>
        <w:keepNext w:val="0"/>
        <w:keepLines w:val="0"/>
        <w:pageBreakBefore w:val="0"/>
        <w:kinsoku/>
        <w:wordWrap/>
        <w:overflowPunct/>
        <w:topLinePunct w:val="0"/>
        <w:autoSpaceDE/>
        <w:autoSpaceDN/>
        <w:bidi w:val="0"/>
        <w:adjustRightInd/>
        <w:spacing w:line="500" w:lineRule="exact"/>
        <w:jc w:val="left"/>
        <w:textAlignment w:val="auto"/>
        <w:outlineLvl w:val="9"/>
        <w:rPr>
          <w:rFonts w:ascii="宋体" w:eastAsia="宋体" w:hAnsi="宋体" w:cs="楷体_GB2312"/>
          <w:b/>
          <w:bCs/>
          <w:szCs w:val="32"/>
        </w:rPr>
      </w:pPr>
    </w:p>
    <w:p>
      <w:pPr>
        <w:keepNext w:val="0"/>
        <w:keepLines w:val="0"/>
        <w:pageBreakBefore w:val="0"/>
        <w:kinsoku/>
        <w:wordWrap/>
        <w:overflowPunct/>
        <w:topLinePunct w:val="0"/>
        <w:autoSpaceDE/>
        <w:autoSpaceDN/>
        <w:bidi w:val="0"/>
        <w:adjustRightInd/>
        <w:spacing w:line="500" w:lineRule="exact"/>
        <w:jc w:val="left"/>
        <w:textAlignment w:val="auto"/>
        <w:outlineLvl w:val="9"/>
        <w:rPr>
          <w:rFonts w:ascii="宋体" w:eastAsia="宋体" w:hAnsi="宋体" w:cs="楷体_GB2312"/>
          <w:b/>
          <w:bCs/>
          <w:szCs w:val="32"/>
        </w:rPr>
      </w:pPr>
    </w:p>
    <w:p>
      <w:pPr>
        <w:keepNext w:val="0"/>
        <w:keepLines w:val="0"/>
        <w:pageBreakBefore w:val="0"/>
        <w:kinsoku/>
        <w:wordWrap/>
        <w:overflowPunct/>
        <w:topLinePunct w:val="0"/>
        <w:autoSpaceDE/>
        <w:autoSpaceDN/>
        <w:bidi w:val="0"/>
        <w:adjustRightInd/>
        <w:spacing w:line="500" w:lineRule="exact"/>
        <w:ind w:firstLine="1280" w:firstLineChars="400"/>
        <w:jc w:val="left"/>
        <w:textAlignment w:val="auto"/>
        <w:outlineLvl w:val="9"/>
        <w:rPr>
          <w:rFonts w:ascii="宋体" w:eastAsia="宋体" w:hAnsi="宋体" w:cs="楷体_GB2312" w:hint="default"/>
          <w:b/>
          <w:bCs/>
          <w:szCs w:val="32"/>
          <w:u w:val="single"/>
          <w:lang w:val="en-US" w:eastAsia="zh-CN"/>
        </w:rPr>
      </w:pPr>
      <w:r>
        <w:rPr>
          <w:rFonts w:ascii="宋体" w:eastAsia="宋体" w:hAnsi="宋体" w:cs="楷体_GB2312" w:hint="eastAsia"/>
          <w:b/>
          <w:bCs/>
          <w:szCs w:val="32"/>
        </w:rPr>
        <w:t>评价</w:t>
      </w:r>
      <w:r>
        <w:rPr>
          <w:rFonts w:ascii="宋体" w:eastAsia="宋体" w:hAnsi="宋体" w:cs="楷体_GB2312" w:hint="eastAsia"/>
          <w:b/>
          <w:bCs/>
          <w:szCs w:val="32"/>
          <w:lang w:val="en-US" w:eastAsia="zh-CN"/>
        </w:rPr>
        <w:t>单位</w:t>
      </w:r>
      <w:r>
        <w:rPr>
          <w:rFonts w:ascii="宋体" w:eastAsia="宋体" w:hAnsi="宋体" w:cs="楷体_GB2312" w:hint="eastAsia"/>
          <w:b/>
          <w:bCs/>
          <w:szCs w:val="32"/>
        </w:rPr>
        <w:t>名称</w:t>
      </w:r>
      <w:r>
        <w:rPr>
          <w:rFonts w:ascii="宋体" w:eastAsia="宋体" w:hAnsi="宋体" w:cs="楷体_GB2312" w:hint="eastAsia"/>
          <w:b/>
          <w:bCs/>
          <w:szCs w:val="32"/>
          <w:lang w:eastAsia="zh-CN"/>
        </w:rPr>
        <w:t>：</w:t>
      </w:r>
      <w:r>
        <w:rPr>
          <w:rFonts w:ascii="宋体" w:eastAsia="宋体" w:hAnsi="宋体" w:cs="楷体_GB2312" w:hint="eastAsia"/>
          <w:b/>
          <w:bCs/>
          <w:szCs w:val="32"/>
          <w:lang w:val="en-US" w:eastAsia="zh-CN"/>
        </w:rPr>
        <w:t>合水县教育和科学技术局</w:t>
      </w:r>
    </w:p>
    <w:p>
      <w:pPr>
        <w:keepNext w:val="0"/>
        <w:keepLines w:val="0"/>
        <w:pageBreakBefore w:val="0"/>
        <w:kinsoku/>
        <w:wordWrap/>
        <w:overflowPunct/>
        <w:topLinePunct w:val="0"/>
        <w:autoSpaceDE/>
        <w:autoSpaceDN/>
        <w:bidi w:val="0"/>
        <w:adjustRightInd/>
        <w:spacing w:line="500" w:lineRule="exact"/>
        <w:ind w:left="3520" w:hanging="2240" w:leftChars="400" w:hangingChars="700"/>
        <w:jc w:val="left"/>
        <w:textAlignment w:val="auto"/>
        <w:outlineLvl w:val="9"/>
        <w:rPr>
          <w:rFonts w:ascii="宋体" w:eastAsia="宋体" w:hAnsi="宋体" w:cs="楷体_GB2312" w:hint="eastAsia"/>
          <w:b/>
          <w:bCs/>
          <w:szCs w:val="32"/>
          <w:lang w:val="en-US" w:eastAsia="zh-CN"/>
        </w:rPr>
      </w:pPr>
      <w:r>
        <w:rPr>
          <w:rFonts w:ascii="宋体" w:eastAsia="宋体" w:hAnsi="宋体" w:cs="楷体_GB2312" w:hint="eastAsia"/>
          <w:b/>
          <w:bCs/>
          <w:szCs w:val="32"/>
        </w:rPr>
        <w:t>评价对象名称：合水县三里店小学餐饮楼建设项目</w:t>
      </w:r>
    </w:p>
    <w:p>
      <w:pPr>
        <w:keepNext w:val="0"/>
        <w:keepLines w:val="0"/>
        <w:pageBreakBefore w:val="0"/>
        <w:kinsoku/>
        <w:wordWrap/>
        <w:overflowPunct/>
        <w:topLinePunct w:val="0"/>
        <w:autoSpaceDE/>
        <w:autoSpaceDN/>
        <w:bidi w:val="0"/>
        <w:adjustRightInd/>
        <w:spacing w:line="500" w:lineRule="exact"/>
        <w:ind w:firstLine="1280" w:firstLineChars="400"/>
        <w:jc w:val="left"/>
        <w:textAlignment w:val="auto"/>
        <w:outlineLvl w:val="9"/>
        <w:rPr>
          <w:rFonts w:ascii="宋体" w:eastAsia="宋体" w:hAnsi="宋体" w:cs="楷体_GB2312" w:hint="default"/>
          <w:b/>
          <w:bCs/>
          <w:szCs w:val="32"/>
          <w:lang w:val="en-US" w:eastAsia="zh-CN"/>
        </w:rPr>
      </w:pPr>
      <w:r>
        <w:rPr>
          <w:rFonts w:ascii="宋体" w:eastAsia="宋体" w:hAnsi="宋体" w:cs="楷体_GB2312" w:hint="eastAsia"/>
          <w:b/>
          <w:bCs/>
          <w:szCs w:val="32"/>
        </w:rPr>
        <w:t>评价对象主体：</w:t>
      </w:r>
      <w:r>
        <w:rPr>
          <w:rFonts w:ascii="宋体" w:eastAsia="宋体" w:hAnsi="宋体" w:cs="楷体_GB2312" w:hint="eastAsia"/>
          <w:b/>
          <w:bCs/>
          <w:szCs w:val="32"/>
          <w:lang w:val="en-US" w:eastAsia="zh-CN"/>
        </w:rPr>
        <w:t>合水县三里店小学</w:t>
      </w:r>
    </w:p>
    <w:p>
      <w:pPr>
        <w:keepNext w:val="0"/>
        <w:keepLines w:val="0"/>
        <w:pageBreakBefore w:val="0"/>
        <w:kinsoku/>
        <w:wordWrap/>
        <w:overflowPunct/>
        <w:topLinePunct w:val="0"/>
        <w:autoSpaceDE/>
        <w:autoSpaceDN/>
        <w:bidi w:val="0"/>
        <w:adjustRightInd/>
        <w:spacing w:line="500" w:lineRule="exact"/>
        <w:ind w:firstLine="1280" w:firstLineChars="400"/>
        <w:jc w:val="left"/>
        <w:textAlignment w:val="auto"/>
        <w:outlineLvl w:val="9"/>
        <w:rPr>
          <w:rFonts w:ascii="Times New Roman" w:eastAsia="宋体" w:hAnsi="Times New Roman" w:cs="Times New Roman" w:hint="default"/>
          <w:b/>
          <w:bCs/>
          <w:szCs w:val="32"/>
          <w:lang w:val="en-US" w:eastAsia="zh-CN"/>
        </w:rPr>
        <w:sectPr>
          <w:pgSz w:w="11906" w:h="16838"/>
          <w:pgMar w:top="1440" w:right="1800" w:bottom="1440" w:left="1800" w:header="851" w:footer="992" w:gutter="0"/>
          <w:cols w:num="1" w:space="425"/>
          <w:docGrid w:type="lines" w:linePitch="312" w:charSpace="0"/>
        </w:sectPr>
      </w:pPr>
      <w:r>
        <w:rPr>
          <w:rFonts w:ascii="宋体" w:eastAsia="宋体" w:hAnsi="宋体" w:cs="楷体_GB2312" w:hint="eastAsia"/>
          <w:b/>
          <w:bCs/>
          <w:szCs w:val="32"/>
        </w:rPr>
        <w:t>评价报告时间：</w:t>
      </w:r>
      <w:r>
        <w:rPr>
          <w:rFonts w:ascii="Times New Roman" w:eastAsia="宋体" w:hAnsi="Times New Roman" w:cs="Times New Roman" w:hint="default"/>
          <w:b/>
          <w:bCs/>
          <w:szCs w:val="32"/>
          <w:lang w:val="en-US" w:eastAsia="zh-CN"/>
        </w:rPr>
        <w:t>二〇二</w:t>
      </w:r>
      <w:r>
        <w:rPr>
          <w:rFonts w:ascii="Times New Roman" w:eastAsia="宋体" w:hAnsi="Times New Roman" w:cs="Times New Roman" w:hint="eastAsia"/>
          <w:b/>
          <w:bCs/>
          <w:szCs w:val="32"/>
          <w:lang w:val="en-US" w:eastAsia="zh-CN"/>
        </w:rPr>
        <w:t>二</w:t>
      </w:r>
      <w:r>
        <w:rPr>
          <w:rFonts w:ascii="Times New Roman" w:eastAsia="宋体" w:hAnsi="Times New Roman" w:cs="Times New Roman" w:hint="default"/>
          <w:b/>
          <w:bCs/>
          <w:szCs w:val="32"/>
          <w:lang w:val="en-US" w:eastAsia="zh-CN"/>
        </w:rPr>
        <w:t>年</w:t>
      </w:r>
      <w:r>
        <w:rPr>
          <w:rFonts w:ascii="Times New Roman" w:eastAsia="宋体" w:hAnsi="Times New Roman" w:cs="Times New Roman" w:hint="eastAsia"/>
          <w:b/>
          <w:bCs/>
          <w:szCs w:val="32"/>
          <w:lang w:val="en-US" w:eastAsia="zh-CN"/>
        </w:rPr>
        <w:t>八</w:t>
      </w:r>
      <w:r>
        <w:rPr>
          <w:rFonts w:ascii="Times New Roman" w:eastAsia="宋体" w:hAnsi="Times New Roman" w:cs="Times New Roman" w:hint="default"/>
          <w:b/>
          <w:bCs/>
          <w:szCs w:val="32"/>
          <w:lang w:val="en-US" w:eastAsia="zh-CN"/>
        </w:rPr>
        <w:t>月</w:t>
      </w:r>
    </w:p>
    <w:sdt>
      <w:sdtPr>
        <w:rPr>
          <w:rFonts w:ascii="Times New Roman" w:eastAsia="宋体" w:hAnsi="Times New Roman" w:cstheme="minorBidi"/>
          <w:kern w:val="2"/>
          <w:sz w:val="21"/>
          <w:szCs w:val="22"/>
          <w:lang w:val="en-US" w:eastAsia="zh-CN" w:bidi="ar-SA"/>
        </w:rPr>
        <w:id w:val="147467674"/>
        <w:docPartObj>
          <w:docPartGallery w:val="Table of Contents"/>
          <w:docPartUnique/>
        </w:docPartObj>
        <w15:color w:val="DBDBDB"/>
      </w:sdtPr>
      <w:sdtEndPr>
        <w:rPr>
          <w:rFonts w:ascii="Times New Roman" w:eastAsia="黑体" w:hAnsi="Times New Roman" w:cs="Times New Roman" w:hint="eastAsia"/>
          <w:b/>
          <w:color w:val="000000" w:themeColor="text1"/>
          <w:kern w:val="24"/>
          <w:sz w:val="20"/>
          <w:szCs w:val="20"/>
          <w:lang w:val="en-US" w:eastAsia="zh-CN" w:bidi="ar-SA"/>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right="0" w:firstLine="0" w:leftChars="0" w:rightChars="0" w:firstLineChars="0"/>
            <w:jc w:val="center"/>
            <w:textAlignment w:val="auto"/>
            <w:rPr>
              <w:rFonts w:ascii="Times New Roman" w:eastAsia="楷体" w:hAnsi="Times New Roman"/>
              <w:b/>
              <w:bCs/>
              <w:sz w:val="24"/>
              <w:szCs w:val="32"/>
            </w:rPr>
          </w:pPr>
          <w:r>
            <w:rPr>
              <w:rFonts w:ascii="Times New Roman" w:eastAsia="楷体" w:hAnsi="Times New Roman"/>
              <w:b/>
              <w:bCs/>
              <w:sz w:val="32"/>
              <w:szCs w:val="32"/>
            </w:rPr>
            <w:t>目录</w:t>
          </w:r>
        </w:p>
        <w:p>
          <w:pPr>
            <w:pStyle w:val="TOC1"/>
            <w:tabs>
              <w:tab w:val="right" w:leader="dot" w:pos="8306"/>
            </w:tabs>
          </w:pPr>
          <w:r>
            <w:rPr>
              <w:rFonts w:ascii="Times New Roman" w:eastAsia="黑体" w:hAnsi="Times New Roman" w:cs="Times New Roman" w:hint="eastAsia"/>
              <w:color w:val="000000" w:themeColor="text1"/>
              <w:kern w:val="24"/>
              <w:sz w:val="4"/>
              <w:szCs w:val="4"/>
              <w14:textFill>
                <w14:solidFill>
                  <w14:schemeClr w14:val="tx1"/>
                </w14:solidFill>
              </w14:textFill>
            </w:rPr>
            <w:fldChar w:fldCharType="begin"/>
          </w:r>
          <w:r>
            <w:rPr>
              <w:rFonts w:ascii="Times New Roman" w:eastAsia="黑体" w:hAnsi="Times New Roman" w:cs="Times New Roman" w:hint="eastAsia"/>
              <w:color w:val="000000" w:themeColor="text1"/>
              <w:kern w:val="24"/>
              <w:sz w:val="4"/>
              <w:szCs w:val="4"/>
              <w14:textFill>
                <w14:solidFill>
                  <w14:schemeClr w14:val="tx1"/>
                </w14:solidFill>
              </w14:textFill>
            </w:rPr>
            <w:instrText xml:space="preserve">TOC \o "1-2" \h \u </w:instrText>
          </w:r>
          <w:r>
            <w:rPr>
              <w:rFonts w:ascii="Times New Roman" w:eastAsia="黑体" w:hAnsi="Times New Roman" w:cs="Times New Roman" w:hint="eastAsia"/>
              <w:color w:val="000000" w:themeColor="text1"/>
              <w:kern w:val="24"/>
              <w:sz w:val="4"/>
              <w:szCs w:val="4"/>
              <w14:textFill>
                <w14:solidFill>
                  <w14:schemeClr w14:val="tx1"/>
                </w14:solidFill>
              </w14:textFill>
            </w:rPr>
            <w:fldChar w:fldCharType="separate"/>
          </w:r>
          <w:hyperlink w:anchor="_Toc30489" w:history="1">
            <w:r>
              <w:rPr>
                <w:rFonts w:ascii="Times New Roman" w:eastAsia="黑体" w:hAnsi="Times New Roman" w:cs="Times New Roman" w:hint="eastAsia"/>
                <w:kern w:val="24"/>
                <w:szCs w:val="28"/>
              </w:rPr>
              <w:t>一、基本情况</w:t>
            </w:r>
            <w:r>
              <w:tab/>
            </w:r>
            <w:r>
              <w:fldChar w:fldCharType="begin"/>
            </w:r>
            <w:r>
              <w:instrText xml:space="preserve"> PAGEREF _Toc30489 \h </w:instrText>
            </w:r>
            <w:r>
              <w:fldChar w:fldCharType="separate"/>
            </w:r>
            <w:r>
              <w:t>3</w:t>
            </w:r>
            <w:r>
              <w:fldChar w:fldCharType="end"/>
            </w:r>
          </w:hyperlink>
        </w:p>
        <w:p>
          <w:pPr>
            <w:pStyle w:val="TOC2"/>
            <w:tabs>
              <w:tab w:val="right" w:leader="dot" w:pos="8306"/>
            </w:tabs>
          </w:pPr>
          <w:hyperlink w:anchor="_Toc24369" w:history="1">
            <w:r>
              <w:rPr>
                <w:rFonts w:ascii="Times New Roman" w:eastAsia="楷体" w:hAnsi="Times New Roman" w:cs="Times New Roman" w:hint="eastAsia"/>
                <w:szCs w:val="28"/>
                <w:lang w:eastAsia="zh-CN"/>
              </w:rPr>
              <w:t>（</w:t>
            </w:r>
            <w:r>
              <w:rPr>
                <w:rFonts w:ascii="Times New Roman" w:eastAsia="楷体" w:hAnsi="Times New Roman" w:cs="Times New Roman" w:hint="eastAsia"/>
                <w:szCs w:val="28"/>
                <w:lang w:val="en-US" w:eastAsia="zh-CN"/>
              </w:rPr>
              <w:t>一）</w:t>
            </w:r>
            <w:r>
              <w:rPr>
                <w:rFonts w:ascii="Times New Roman" w:eastAsia="楷体" w:hAnsi="Times New Roman" w:cs="Times New Roman" w:hint="eastAsia"/>
                <w:szCs w:val="28"/>
              </w:rPr>
              <w:t>项目立项背景</w:t>
            </w:r>
            <w:r>
              <w:tab/>
            </w:r>
            <w:r>
              <w:fldChar w:fldCharType="begin"/>
            </w:r>
            <w:r>
              <w:instrText xml:space="preserve"> PAGEREF _Toc24369 \h </w:instrText>
            </w:r>
            <w:r>
              <w:fldChar w:fldCharType="separate"/>
            </w:r>
            <w:r>
              <w:t>3</w:t>
            </w:r>
            <w:r>
              <w:fldChar w:fldCharType="end"/>
            </w:r>
          </w:hyperlink>
        </w:p>
        <w:p>
          <w:pPr>
            <w:pStyle w:val="TOC2"/>
            <w:tabs>
              <w:tab w:val="right" w:leader="dot" w:pos="8306"/>
            </w:tabs>
          </w:pPr>
          <w:hyperlink w:anchor="_Toc30541" w:history="1">
            <w:r>
              <w:rPr>
                <w:rFonts w:ascii="Times New Roman" w:eastAsia="楷体" w:hAnsi="Times New Roman" w:cs="Times New Roman" w:hint="eastAsia"/>
                <w:szCs w:val="28"/>
                <w:highlight w:val="none"/>
                <w:lang w:val="en-US" w:eastAsia="zh-CN"/>
              </w:rPr>
              <w:t>（二）主要内容</w:t>
            </w:r>
            <w:r>
              <w:tab/>
            </w:r>
            <w:r>
              <w:fldChar w:fldCharType="begin"/>
            </w:r>
            <w:r>
              <w:instrText xml:space="preserve"> PAGEREF _Toc30541 \h </w:instrText>
            </w:r>
            <w:r>
              <w:fldChar w:fldCharType="separate"/>
            </w:r>
            <w:r>
              <w:t>3</w:t>
            </w:r>
            <w:r>
              <w:fldChar w:fldCharType="end"/>
            </w:r>
          </w:hyperlink>
        </w:p>
        <w:p>
          <w:pPr>
            <w:pStyle w:val="TOC2"/>
            <w:tabs>
              <w:tab w:val="right" w:leader="dot" w:pos="8306"/>
            </w:tabs>
          </w:pPr>
          <w:hyperlink w:anchor="_Toc23233" w:history="1">
            <w:r>
              <w:rPr>
                <w:rFonts w:ascii="Times New Roman" w:eastAsia="楷体" w:hAnsi="Times New Roman" w:cs="Times New Roman" w:hint="eastAsia"/>
                <w:szCs w:val="28"/>
                <w:lang w:val="en-US" w:eastAsia="zh-CN"/>
              </w:rPr>
              <w:t>（三）绩效目标</w:t>
            </w:r>
            <w:r>
              <w:tab/>
            </w:r>
            <w:r>
              <w:fldChar w:fldCharType="begin"/>
            </w:r>
            <w:r>
              <w:instrText xml:space="preserve"> PAGEREF _Toc23233 \h </w:instrText>
            </w:r>
            <w:r>
              <w:fldChar w:fldCharType="separate"/>
            </w:r>
            <w:r>
              <w:t>3</w:t>
            </w:r>
            <w:r>
              <w:fldChar w:fldCharType="end"/>
            </w:r>
          </w:hyperlink>
        </w:p>
        <w:p>
          <w:pPr>
            <w:pStyle w:val="TOC2"/>
            <w:tabs>
              <w:tab w:val="right" w:leader="dot" w:pos="8306"/>
            </w:tabs>
          </w:pPr>
          <w:hyperlink w:anchor="_Toc5693" w:history="1">
            <w:r>
              <w:rPr>
                <w:rFonts w:ascii="Times New Roman" w:eastAsia="楷体" w:hAnsi="Times New Roman" w:cs="Times New Roman" w:hint="eastAsia"/>
                <w:szCs w:val="28"/>
                <w:highlight w:val="none"/>
                <w:lang w:val="en-US" w:eastAsia="zh-CN"/>
              </w:rPr>
              <w:t>（四）资金投入</w:t>
            </w:r>
            <w:r>
              <w:tab/>
            </w:r>
            <w:r>
              <w:fldChar w:fldCharType="begin"/>
            </w:r>
            <w:r>
              <w:instrText xml:space="preserve"> PAGEREF _Toc5693 \h </w:instrText>
            </w:r>
            <w:r>
              <w:fldChar w:fldCharType="separate"/>
            </w:r>
            <w:r>
              <w:t>3</w:t>
            </w:r>
            <w:r>
              <w:fldChar w:fldCharType="end"/>
            </w:r>
          </w:hyperlink>
        </w:p>
        <w:p>
          <w:pPr>
            <w:pStyle w:val="TOC2"/>
            <w:tabs>
              <w:tab w:val="right" w:leader="dot" w:pos="8306"/>
            </w:tabs>
          </w:pPr>
          <w:hyperlink w:anchor="_Toc14005" w:history="1">
            <w:r>
              <w:rPr>
                <w:rFonts w:ascii="Times New Roman" w:eastAsia="楷体" w:hAnsi="Times New Roman" w:cs="Times New Roman" w:hint="eastAsia"/>
                <w:szCs w:val="28"/>
                <w:highlight w:val="none"/>
                <w:lang w:val="en-US" w:eastAsia="zh-CN"/>
              </w:rPr>
              <w:t>（五）项目实施情况</w:t>
            </w:r>
            <w:r>
              <w:tab/>
            </w:r>
            <w:r>
              <w:fldChar w:fldCharType="begin"/>
            </w:r>
            <w:r>
              <w:instrText xml:space="preserve"> PAGEREF _Toc14005 \h </w:instrText>
            </w:r>
            <w:r>
              <w:fldChar w:fldCharType="separate"/>
            </w:r>
            <w:r>
              <w:t>4</w:t>
            </w:r>
            <w:r>
              <w:fldChar w:fldCharType="end"/>
            </w:r>
          </w:hyperlink>
        </w:p>
        <w:p>
          <w:pPr>
            <w:pStyle w:val="TOC2"/>
            <w:tabs>
              <w:tab w:val="right" w:leader="dot" w:pos="8306"/>
            </w:tabs>
          </w:pPr>
          <w:hyperlink w:anchor="_Toc3893" w:history="1">
            <w:r>
              <w:rPr>
                <w:rFonts w:ascii="Times New Roman" w:eastAsia="楷体" w:hAnsi="Times New Roman" w:cs="Times New Roman" w:hint="eastAsia"/>
                <w:szCs w:val="28"/>
                <w:highlight w:val="none"/>
                <w:lang w:val="en-US" w:eastAsia="zh-CN"/>
              </w:rPr>
              <w:t>（六）资金使用情况</w:t>
            </w:r>
            <w:r>
              <w:tab/>
            </w:r>
            <w:r>
              <w:fldChar w:fldCharType="begin"/>
            </w:r>
            <w:r>
              <w:instrText xml:space="preserve"> PAGEREF _Toc3893 \h </w:instrText>
            </w:r>
            <w:r>
              <w:fldChar w:fldCharType="separate"/>
            </w:r>
            <w:r>
              <w:t>4</w:t>
            </w:r>
            <w:r>
              <w:fldChar w:fldCharType="end"/>
            </w:r>
          </w:hyperlink>
        </w:p>
        <w:p>
          <w:pPr>
            <w:pStyle w:val="TOC2"/>
            <w:tabs>
              <w:tab w:val="right" w:leader="dot" w:pos="8306"/>
            </w:tabs>
          </w:pPr>
          <w:hyperlink w:anchor="_Toc32747" w:history="1">
            <w:r>
              <w:rPr>
                <w:rFonts w:ascii="Times New Roman" w:eastAsia="楷体" w:hAnsi="Times New Roman" w:cs="Times New Roman" w:hint="eastAsia"/>
                <w:szCs w:val="28"/>
                <w:highlight w:val="none"/>
                <w:lang w:val="en-US" w:eastAsia="zh-CN"/>
              </w:rPr>
              <w:t>（七）绩效目标完成情况</w:t>
            </w:r>
            <w:r>
              <w:tab/>
            </w:r>
            <w:r>
              <w:fldChar w:fldCharType="begin"/>
            </w:r>
            <w:r>
              <w:instrText xml:space="preserve"> PAGEREF _Toc32747 \h </w:instrText>
            </w:r>
            <w:r>
              <w:fldChar w:fldCharType="separate"/>
            </w:r>
            <w:r>
              <w:t>4</w:t>
            </w:r>
            <w:r>
              <w:fldChar w:fldCharType="end"/>
            </w:r>
          </w:hyperlink>
        </w:p>
        <w:p>
          <w:pPr>
            <w:pStyle w:val="TOC1"/>
            <w:tabs>
              <w:tab w:val="right" w:leader="dot" w:pos="8306"/>
            </w:tabs>
          </w:pPr>
          <w:hyperlink w:anchor="_Toc1885" w:history="1">
            <w:r>
              <w:rPr>
                <w:rFonts w:ascii="Times New Roman" w:eastAsia="黑体" w:hAnsi="Times New Roman" w:cs="Times New Roman" w:hint="eastAsia"/>
                <w:kern w:val="24"/>
                <w:szCs w:val="28"/>
              </w:rPr>
              <w:t>二、绩效评价工作开展情况</w:t>
            </w:r>
            <w:r>
              <w:tab/>
            </w:r>
            <w:r>
              <w:fldChar w:fldCharType="begin"/>
            </w:r>
            <w:r>
              <w:instrText xml:space="preserve"> PAGEREF _Toc1885 \h </w:instrText>
            </w:r>
            <w:r>
              <w:fldChar w:fldCharType="separate"/>
            </w:r>
            <w:r>
              <w:t>4</w:t>
            </w:r>
            <w:r>
              <w:fldChar w:fldCharType="end"/>
            </w:r>
          </w:hyperlink>
        </w:p>
        <w:p>
          <w:pPr>
            <w:pStyle w:val="TOC2"/>
            <w:tabs>
              <w:tab w:val="right" w:leader="dot" w:pos="8306"/>
            </w:tabs>
          </w:pPr>
          <w:hyperlink w:anchor="_Toc19389" w:history="1">
            <w:r>
              <w:rPr>
                <w:rFonts w:ascii="Times New Roman" w:eastAsia="楷体" w:hAnsi="Times New Roman" w:cs="Times New Roman" w:hint="eastAsia"/>
                <w:szCs w:val="28"/>
              </w:rPr>
              <w:t>（一）绩效评价的目的、对象和范围</w:t>
            </w:r>
            <w:r>
              <w:tab/>
            </w:r>
            <w:r>
              <w:fldChar w:fldCharType="begin"/>
            </w:r>
            <w:r>
              <w:instrText xml:space="preserve"> PAGEREF _Toc19389 \h </w:instrText>
            </w:r>
            <w:r>
              <w:fldChar w:fldCharType="separate"/>
            </w:r>
            <w:r>
              <w:t>4</w:t>
            </w:r>
            <w:r>
              <w:fldChar w:fldCharType="end"/>
            </w:r>
          </w:hyperlink>
        </w:p>
        <w:p>
          <w:pPr>
            <w:pStyle w:val="TOC2"/>
            <w:tabs>
              <w:tab w:val="right" w:leader="dot" w:pos="8306"/>
            </w:tabs>
          </w:pPr>
          <w:hyperlink w:anchor="_Toc30759" w:history="1">
            <w:r>
              <w:rPr>
                <w:rFonts w:ascii="Times New Roman" w:eastAsia="楷体" w:hAnsi="Times New Roman" w:cs="Times New Roman" w:hint="eastAsia"/>
                <w:szCs w:val="28"/>
              </w:rPr>
              <w:t>（二）绩效评价的原则、指标体系、评价标准及方法</w:t>
            </w:r>
            <w:r>
              <w:tab/>
            </w:r>
            <w:r>
              <w:fldChar w:fldCharType="begin"/>
            </w:r>
            <w:r>
              <w:instrText xml:space="preserve"> PAGEREF _Toc30759 \h </w:instrText>
            </w:r>
            <w:r>
              <w:fldChar w:fldCharType="separate"/>
            </w:r>
            <w:r>
              <w:t>4</w:t>
            </w:r>
            <w:r>
              <w:fldChar w:fldCharType="end"/>
            </w:r>
          </w:hyperlink>
        </w:p>
        <w:p>
          <w:pPr>
            <w:pStyle w:val="TOC2"/>
            <w:tabs>
              <w:tab w:val="right" w:leader="dot" w:pos="8306"/>
            </w:tabs>
          </w:pPr>
          <w:hyperlink w:anchor="_Toc10549" w:history="1">
            <w:r>
              <w:rPr>
                <w:rFonts w:ascii="Times New Roman" w:eastAsia="楷体" w:hAnsi="Times New Roman" w:cs="Times New Roman" w:hint="eastAsia"/>
                <w:szCs w:val="28"/>
              </w:rPr>
              <w:t>（三）绩效评价组织过程</w:t>
            </w:r>
            <w:r>
              <w:tab/>
            </w:r>
            <w:r>
              <w:fldChar w:fldCharType="begin"/>
            </w:r>
            <w:r>
              <w:instrText xml:space="preserve"> PAGEREF _Toc10549 \h </w:instrText>
            </w:r>
            <w:r>
              <w:fldChar w:fldCharType="separate"/>
            </w:r>
            <w:r>
              <w:t>9</w:t>
            </w:r>
            <w:r>
              <w:fldChar w:fldCharType="end"/>
            </w:r>
          </w:hyperlink>
        </w:p>
        <w:p>
          <w:pPr>
            <w:pStyle w:val="TOC1"/>
            <w:tabs>
              <w:tab w:val="right" w:leader="dot" w:pos="8306"/>
            </w:tabs>
          </w:pPr>
          <w:hyperlink w:anchor="_Toc19032" w:history="1">
            <w:r>
              <w:rPr>
                <w:rFonts w:ascii="Times New Roman" w:eastAsia="黑体" w:hAnsi="Times New Roman" w:cs="Times New Roman" w:hint="eastAsia"/>
                <w:kern w:val="24"/>
                <w:szCs w:val="28"/>
              </w:rPr>
              <w:t>三、综合评价结论（指标完成情况）</w:t>
            </w:r>
            <w:r>
              <w:tab/>
            </w:r>
            <w:r>
              <w:fldChar w:fldCharType="begin"/>
            </w:r>
            <w:r>
              <w:instrText xml:space="preserve"> PAGEREF _Toc19032 \h </w:instrText>
            </w:r>
            <w:r>
              <w:fldChar w:fldCharType="separate"/>
            </w:r>
            <w:r>
              <w:t>11</w:t>
            </w:r>
            <w:r>
              <w:fldChar w:fldCharType="end"/>
            </w:r>
          </w:hyperlink>
        </w:p>
        <w:p>
          <w:pPr>
            <w:pStyle w:val="TOC2"/>
            <w:tabs>
              <w:tab w:val="right" w:leader="dot" w:pos="8306"/>
            </w:tabs>
          </w:pPr>
          <w:hyperlink w:anchor="_Toc1147" w:history="1">
            <w:r>
              <w:rPr>
                <w:rFonts w:ascii="Times New Roman" w:eastAsia="楷体" w:hAnsi="Times New Roman" w:cs="Times New Roman" w:hint="eastAsia"/>
                <w:szCs w:val="28"/>
              </w:rPr>
              <w:t>（一）综合评价情况及评价结论</w:t>
            </w:r>
            <w:r>
              <w:tab/>
            </w:r>
            <w:r>
              <w:fldChar w:fldCharType="begin"/>
            </w:r>
            <w:r>
              <w:instrText xml:space="preserve"> PAGEREF _Toc1147 \h </w:instrText>
            </w:r>
            <w:r>
              <w:fldChar w:fldCharType="separate"/>
            </w:r>
            <w:r>
              <w:t>11</w:t>
            </w:r>
            <w:r>
              <w:fldChar w:fldCharType="end"/>
            </w:r>
          </w:hyperlink>
        </w:p>
        <w:p>
          <w:pPr>
            <w:pStyle w:val="TOC2"/>
            <w:tabs>
              <w:tab w:val="right" w:leader="dot" w:pos="8306"/>
            </w:tabs>
          </w:pPr>
          <w:hyperlink w:anchor="_Toc3614" w:history="1">
            <w:r>
              <w:rPr>
                <w:rFonts w:ascii="Times New Roman" w:eastAsia="楷体" w:hAnsi="Times New Roman" w:cs="Times New Roman" w:hint="eastAsia"/>
                <w:szCs w:val="28"/>
                <w:lang w:val="en-US" w:eastAsia="zh-CN"/>
              </w:rPr>
              <w:t>（二）指标完成情况</w:t>
            </w:r>
            <w:r>
              <w:tab/>
            </w:r>
            <w:r>
              <w:fldChar w:fldCharType="begin"/>
            </w:r>
            <w:r>
              <w:instrText xml:space="preserve"> PAGEREF _Toc3614 \h </w:instrText>
            </w:r>
            <w:r>
              <w:fldChar w:fldCharType="separate"/>
            </w:r>
            <w:r>
              <w:t>11</w:t>
            </w:r>
            <w:r>
              <w:fldChar w:fldCharType="end"/>
            </w:r>
          </w:hyperlink>
        </w:p>
        <w:p>
          <w:pPr>
            <w:pStyle w:val="TOC1"/>
            <w:tabs>
              <w:tab w:val="right" w:leader="dot" w:pos="8306"/>
            </w:tabs>
          </w:pPr>
          <w:hyperlink w:anchor="_Toc22277" w:history="1">
            <w:r>
              <w:rPr>
                <w:rFonts w:ascii="Times New Roman" w:eastAsia="黑体" w:hAnsi="Times New Roman" w:cs="Times New Roman" w:hint="eastAsia"/>
                <w:kern w:val="24"/>
                <w:szCs w:val="28"/>
                <w:lang w:val="en-US" w:eastAsia="zh-CN"/>
              </w:rPr>
              <w:t>四</w:t>
            </w:r>
            <w:r>
              <w:rPr>
                <w:rFonts w:ascii="Times New Roman" w:eastAsia="黑体" w:hAnsi="Times New Roman" w:cs="Times New Roman" w:hint="eastAsia"/>
                <w:kern w:val="24"/>
                <w:szCs w:val="28"/>
              </w:rPr>
              <w:t>、</w:t>
            </w:r>
            <w:r>
              <w:rPr>
                <w:rFonts w:ascii="Times New Roman" w:eastAsia="黑体" w:hAnsi="Times New Roman" w:cs="+mn-cs" w:hint="eastAsia"/>
                <w:kern w:val="24"/>
                <w:szCs w:val="28"/>
              </w:rPr>
              <w:t>存在的问题及原因分析</w:t>
            </w:r>
            <w:r>
              <w:tab/>
            </w:r>
            <w:r>
              <w:fldChar w:fldCharType="begin"/>
            </w:r>
            <w:r>
              <w:instrText xml:space="preserve"> PAGEREF _Toc22277 \h </w:instrText>
            </w:r>
            <w:r>
              <w:fldChar w:fldCharType="separate"/>
            </w:r>
            <w:r>
              <w:t>15</w:t>
            </w:r>
            <w:r>
              <w:fldChar w:fldCharType="end"/>
            </w:r>
          </w:hyperlink>
        </w:p>
        <w:p>
          <w:pPr>
            <w:pStyle w:val="TOC2"/>
            <w:tabs>
              <w:tab w:val="right" w:leader="dot" w:pos="8306"/>
            </w:tabs>
          </w:pPr>
          <w:hyperlink w:anchor="_Toc24847" w:history="1">
            <w:r>
              <w:rPr>
                <w:rFonts w:ascii="Times New Roman" w:eastAsia="楷体" w:hAnsi="Times New Roman" w:cs="楷体" w:hint="eastAsia"/>
                <w:bCs/>
              </w:rPr>
              <w:t>（一）</w:t>
            </w:r>
            <w:r>
              <w:rPr>
                <w:rFonts w:ascii="Times New Roman" w:eastAsia="楷体" w:hAnsi="Times New Roman" w:cs="楷体" w:hint="eastAsia"/>
                <w:bCs/>
                <w:lang w:val="en-US" w:eastAsia="zh-CN"/>
              </w:rPr>
              <w:t>项目绩效目标不够细化</w:t>
            </w:r>
            <w:r>
              <w:tab/>
            </w:r>
            <w:r>
              <w:fldChar w:fldCharType="begin"/>
            </w:r>
            <w:r>
              <w:instrText xml:space="preserve"> PAGEREF _Toc24847 \h </w:instrText>
            </w:r>
            <w:r>
              <w:fldChar w:fldCharType="separate"/>
            </w:r>
            <w:r>
              <w:t>15</w:t>
            </w:r>
            <w:r>
              <w:fldChar w:fldCharType="end"/>
            </w:r>
          </w:hyperlink>
        </w:p>
        <w:p>
          <w:pPr>
            <w:pStyle w:val="TOC2"/>
            <w:tabs>
              <w:tab w:val="right" w:leader="dot" w:pos="8306"/>
            </w:tabs>
          </w:pPr>
          <w:hyperlink w:anchor="_Toc4640" w:history="1">
            <w:r>
              <w:rPr>
                <w:rFonts w:ascii="Times New Roman" w:eastAsia="楷体" w:hAnsi="Times New Roman" w:cs="楷体" w:hint="eastAsia"/>
                <w:bCs/>
                <w:kern w:val="2"/>
                <w:szCs w:val="28"/>
                <w:lang w:val="en-US" w:eastAsia="zh-CN" w:bidi="ar-SA"/>
              </w:rPr>
              <w:t>（二）项目绩效运行监控和绩效自评不够规范</w:t>
            </w:r>
            <w:r>
              <w:tab/>
            </w:r>
            <w:r>
              <w:fldChar w:fldCharType="begin"/>
            </w:r>
            <w:r>
              <w:instrText xml:space="preserve"> PAGEREF _Toc4640 \h </w:instrText>
            </w:r>
            <w:r>
              <w:fldChar w:fldCharType="separate"/>
            </w:r>
            <w:r>
              <w:t>15</w:t>
            </w:r>
            <w:r>
              <w:fldChar w:fldCharType="end"/>
            </w:r>
          </w:hyperlink>
        </w:p>
        <w:p>
          <w:pPr>
            <w:pStyle w:val="TOC2"/>
            <w:tabs>
              <w:tab w:val="right" w:leader="dot" w:pos="8306"/>
            </w:tabs>
          </w:pPr>
          <w:hyperlink w:anchor="_Toc22802" w:history="1">
            <w:r>
              <w:rPr>
                <w:rFonts w:ascii="Times New Roman" w:eastAsia="楷体" w:hAnsi="Times New Roman" w:cs="楷体" w:hint="eastAsia"/>
                <w:bCs/>
                <w:kern w:val="2"/>
                <w:szCs w:val="28"/>
                <w:lang w:val="en-US" w:eastAsia="zh-CN" w:bidi="ar-SA"/>
              </w:rPr>
              <w:t>（三）制度建设不够完善</w:t>
            </w:r>
            <w:r>
              <w:tab/>
            </w:r>
            <w:r>
              <w:fldChar w:fldCharType="begin"/>
            </w:r>
            <w:r>
              <w:instrText xml:space="preserve"> PAGEREF _Toc22802 \h </w:instrText>
            </w:r>
            <w:r>
              <w:fldChar w:fldCharType="separate"/>
            </w:r>
            <w:r>
              <w:t>15</w:t>
            </w:r>
            <w:r>
              <w:fldChar w:fldCharType="end"/>
            </w:r>
          </w:hyperlink>
        </w:p>
        <w:p>
          <w:pPr>
            <w:pStyle w:val="TOC2"/>
            <w:tabs>
              <w:tab w:val="right" w:leader="dot" w:pos="8306"/>
            </w:tabs>
          </w:pPr>
          <w:hyperlink w:anchor="_Toc24250" w:history="1">
            <w:r>
              <w:rPr>
                <w:rFonts w:ascii="Times New Roman" w:eastAsia="楷体" w:hAnsi="Times New Roman" w:cs="楷体" w:hint="eastAsia"/>
                <w:bCs/>
              </w:rPr>
              <w:t>（</w:t>
            </w:r>
            <w:r>
              <w:rPr>
                <w:rFonts w:ascii="Times New Roman" w:eastAsia="楷体" w:hAnsi="Times New Roman" w:cs="楷体" w:hint="eastAsia"/>
                <w:bCs/>
                <w:lang w:val="en-US" w:eastAsia="zh-CN"/>
              </w:rPr>
              <w:t>四</w:t>
            </w:r>
            <w:r>
              <w:rPr>
                <w:rFonts w:ascii="Times New Roman" w:eastAsia="楷体" w:hAnsi="Times New Roman" w:cs="楷体" w:hint="eastAsia"/>
                <w:bCs/>
              </w:rPr>
              <w:t>）后续管理机制不健全</w:t>
            </w:r>
            <w:r>
              <w:tab/>
            </w:r>
            <w:r>
              <w:fldChar w:fldCharType="begin"/>
            </w:r>
            <w:r>
              <w:instrText xml:space="preserve"> PAGEREF _Toc24250 \h </w:instrText>
            </w:r>
            <w:r>
              <w:fldChar w:fldCharType="separate"/>
            </w:r>
            <w:r>
              <w:t>15</w:t>
            </w:r>
            <w:r>
              <w:fldChar w:fldCharType="end"/>
            </w:r>
          </w:hyperlink>
        </w:p>
        <w:p>
          <w:pPr>
            <w:pStyle w:val="TOC1"/>
            <w:tabs>
              <w:tab w:val="right" w:leader="dot" w:pos="8306"/>
            </w:tabs>
          </w:pPr>
          <w:hyperlink w:anchor="_Toc17269" w:history="1">
            <w:r>
              <w:rPr>
                <w:rFonts w:ascii="Times New Roman" w:eastAsia="黑体" w:hAnsi="Times New Roman" w:cs="Times New Roman" w:hint="eastAsia"/>
                <w:kern w:val="24"/>
                <w:szCs w:val="28"/>
                <w:lang w:val="en-US" w:eastAsia="zh-CN"/>
              </w:rPr>
              <w:t>五、有关建议</w:t>
            </w:r>
            <w:r>
              <w:tab/>
            </w:r>
            <w:r>
              <w:fldChar w:fldCharType="begin"/>
            </w:r>
            <w:r>
              <w:instrText xml:space="preserve"> PAGEREF _Toc17269 \h </w:instrText>
            </w:r>
            <w:r>
              <w:fldChar w:fldCharType="separate"/>
            </w:r>
            <w:r>
              <w:t>16</w:t>
            </w:r>
            <w:r>
              <w:fldChar w:fldCharType="end"/>
            </w:r>
          </w:hyperlink>
        </w:p>
        <w:p>
          <w:pPr>
            <w:pStyle w:val="TOC2"/>
            <w:tabs>
              <w:tab w:val="right" w:leader="dot" w:pos="8306"/>
            </w:tabs>
          </w:pPr>
          <w:hyperlink w:anchor="_Toc25761" w:history="1">
            <w:r>
              <w:rPr>
                <w:rFonts w:ascii="Times New Roman" w:eastAsia="楷体" w:hAnsi="Times New Roman" w:cs="楷体" w:hint="eastAsia"/>
                <w:bCs/>
              </w:rPr>
              <w:t>（一）提升绩效目标申报质量，发挥绩效“指挥棒”作用</w:t>
            </w:r>
            <w:r>
              <w:tab/>
            </w:r>
            <w:r>
              <w:fldChar w:fldCharType="begin"/>
            </w:r>
            <w:r>
              <w:instrText xml:space="preserve"> PAGEREF _Toc25761 \h </w:instrText>
            </w:r>
            <w:r>
              <w:fldChar w:fldCharType="separate"/>
            </w:r>
            <w:r>
              <w:t>16</w:t>
            </w:r>
            <w:r>
              <w:fldChar w:fldCharType="end"/>
            </w:r>
          </w:hyperlink>
        </w:p>
        <w:p>
          <w:pPr>
            <w:pStyle w:val="TOC2"/>
            <w:tabs>
              <w:tab w:val="right" w:leader="dot" w:pos="8306"/>
            </w:tabs>
          </w:pPr>
          <w:hyperlink w:anchor="_Toc16824" w:history="1">
            <w:r>
              <w:rPr>
                <w:rFonts w:ascii="Times New Roman" w:eastAsia="楷体" w:hAnsi="Times New Roman" w:cs="楷体" w:hint="eastAsia"/>
                <w:bCs/>
                <w:kern w:val="2"/>
                <w:szCs w:val="28"/>
                <w:lang w:val="en-US" w:eastAsia="zh-CN" w:bidi="ar-SA"/>
              </w:rPr>
              <w:t>（二）加强专项资金的财务管理，按照项目单独进行核算</w:t>
            </w:r>
            <w:r>
              <w:tab/>
            </w:r>
            <w:r>
              <w:fldChar w:fldCharType="begin"/>
            </w:r>
            <w:r>
              <w:instrText xml:space="preserve"> PAGEREF _Toc16824 \h </w:instrText>
            </w:r>
            <w:r>
              <w:fldChar w:fldCharType="separate"/>
            </w:r>
            <w:r>
              <w:t>16</w:t>
            </w:r>
            <w:r>
              <w:fldChar w:fldCharType="end"/>
            </w:r>
          </w:hyperlink>
        </w:p>
        <w:p>
          <w:pPr>
            <w:pStyle w:val="TOC2"/>
            <w:tabs>
              <w:tab w:val="right" w:leader="dot" w:pos="8306"/>
            </w:tabs>
          </w:pPr>
          <w:hyperlink w:anchor="_Toc7312" w:history="1">
            <w:r>
              <w:rPr>
                <w:rFonts w:ascii="Times New Roman" w:eastAsia="楷体" w:hAnsi="Times New Roman" w:cs="楷体" w:hint="eastAsia"/>
                <w:bCs/>
                <w:kern w:val="2"/>
                <w:szCs w:val="28"/>
                <w:lang w:val="en-US" w:eastAsia="zh-CN" w:bidi="ar-SA"/>
              </w:rPr>
              <w:t>（三）建立健全项目监管、实施管理制度，保障项目正常运行</w:t>
            </w:r>
            <w:r>
              <w:tab/>
            </w:r>
            <w:r>
              <w:fldChar w:fldCharType="begin"/>
            </w:r>
            <w:r>
              <w:instrText xml:space="preserve"> PAGEREF _Toc7312 \h </w:instrText>
            </w:r>
            <w:r>
              <w:fldChar w:fldCharType="separate"/>
            </w:r>
            <w:r>
              <w:t>16</w:t>
            </w:r>
            <w:r>
              <w:fldChar w:fldCharType="end"/>
            </w:r>
          </w:hyperlink>
        </w:p>
        <w:p>
          <w:pPr>
            <w:pStyle w:val="TOC2"/>
            <w:tabs>
              <w:tab w:val="right" w:leader="dot" w:pos="8306"/>
            </w:tabs>
          </w:pPr>
          <w:hyperlink w:anchor="_Toc23013" w:history="1">
            <w:r>
              <w:rPr>
                <w:rFonts w:ascii="Times New Roman" w:eastAsia="楷体" w:hAnsi="Times New Roman" w:cs="楷体" w:hint="eastAsia"/>
                <w:bCs/>
                <w:kern w:val="2"/>
                <w:szCs w:val="28"/>
                <w:lang w:val="en-US" w:eastAsia="zh-CN" w:bidi="ar-SA"/>
              </w:rPr>
              <w:t>（四）完善后续管理制度，确保效益持续提升</w:t>
            </w:r>
            <w:r>
              <w:tab/>
            </w:r>
            <w:r>
              <w:fldChar w:fldCharType="begin"/>
            </w:r>
            <w:r>
              <w:instrText xml:space="preserve"> PAGEREF _Toc23013 \h </w:instrText>
            </w:r>
            <w:r>
              <w:fldChar w:fldCharType="separate"/>
            </w:r>
            <w:r>
              <w:t>17</w:t>
            </w:r>
            <w:r>
              <w:fldChar w:fldCharType="end"/>
            </w:r>
          </w:hyperlink>
        </w:p>
        <w:p>
          <w:pPr>
            <w:pStyle w:val="TOC1"/>
            <w:tabs>
              <w:tab w:val="right" w:leader="dot" w:pos="8306"/>
            </w:tabs>
          </w:pPr>
          <w:hyperlink w:anchor="_Toc3003" w:history="1">
            <w:r>
              <w:rPr>
                <w:rFonts w:ascii="Times New Roman" w:eastAsia="黑体" w:hAnsi="Times New Roman" w:cs="Times New Roman" w:hint="eastAsia"/>
                <w:kern w:val="24"/>
                <w:lang w:val="en-US" w:eastAsia="zh-CN"/>
              </w:rPr>
              <w:t>六</w:t>
            </w:r>
            <w:r>
              <w:rPr>
                <w:rFonts w:ascii="Times New Roman" w:eastAsia="黑体" w:hAnsi="Times New Roman" w:cs="Times New Roman" w:hint="eastAsia"/>
                <w:kern w:val="24"/>
              </w:rPr>
              <w:t>、需要说明的问题</w:t>
            </w:r>
            <w:r>
              <w:tab/>
            </w:r>
            <w:r>
              <w:fldChar w:fldCharType="begin"/>
            </w:r>
            <w:r>
              <w:instrText xml:space="preserve"> PAGEREF _Toc3003 \h </w:instrText>
            </w:r>
            <w:r>
              <w:fldChar w:fldCharType="separate"/>
            </w:r>
            <w:r>
              <w:t>17</w:t>
            </w:r>
            <w:r>
              <w:fldChar w:fldCharType="end"/>
            </w:r>
          </w:hyperlink>
        </w:p>
        <w:p>
          <w:pPr>
            <w:keepNext w:val="0"/>
            <w:keepLines w:val="0"/>
            <w:pageBreakBefore w:val="0"/>
            <w:widowControl w:val="0"/>
            <w:kinsoku/>
            <w:wordWrap/>
            <w:overflowPunct/>
            <w:topLinePunct w:val="0"/>
            <w:autoSpaceDE/>
            <w:autoSpaceDN/>
            <w:bidi w:val="0"/>
            <w:adjustRightInd/>
            <w:snapToGrid w:val="0"/>
            <w:spacing w:line="350" w:lineRule="exact"/>
            <w:jc w:val="center"/>
            <w:textAlignment w:val="auto"/>
            <w:outlineLvl w:val="9"/>
            <w:rPr>
              <w:rFonts w:ascii="Times New Roman" w:eastAsia="黑体" w:hAnsi="Times New Roman" w:cs="Times New Roman" w:hint="eastAsia"/>
              <w:color w:val="000000" w:themeColor="text1"/>
              <w:kern w:val="24"/>
              <w:sz w:val="20"/>
              <w:szCs w:val="20"/>
              <w14:textFill>
                <w14:solidFill>
                  <w14:schemeClr w14:val="tx1"/>
                </w14:solidFill>
              </w14:textFill>
            </w:rPr>
            <w:sectPr>
              <w:pgSz w:w="11906" w:h="16838"/>
              <w:pgMar w:top="1440" w:right="1800" w:bottom="1440" w:left="1800" w:header="851" w:footer="992" w:gutter="0"/>
              <w:cols w:num="1" w:space="425"/>
              <w:docGrid w:type="lines" w:linePitch="312" w:charSpace="0"/>
            </w:sectPr>
          </w:pPr>
          <w:r>
            <w:rPr>
              <w:rFonts w:ascii="Times New Roman" w:eastAsia="黑体" w:hAnsi="Times New Roman" w:cs="Times New Roman" w:hint="eastAsia"/>
              <w:color w:val="000000" w:themeColor="text1"/>
              <w:kern w:val="24"/>
              <w:szCs w:val="4"/>
              <w14:textFill>
                <w14:solidFill>
                  <w14:schemeClr w14:val="tx1"/>
                </w14:solidFill>
              </w14:textFill>
            </w:rPr>
            <w:fldChar w:fldCharType="end"/>
          </w:r>
        </w:p>
      </w:sdtContent>
    </w:sdt>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outlineLvl w:val="9"/>
        <w:rPr>
          <w:rFonts w:ascii="Times New Roman" w:eastAsia="黑体" w:hAnsi="Times New Roman" w:cs="黑体" w:hint="eastAsia"/>
          <w:b w:val="0"/>
          <w:bCs w:val="0"/>
          <w:color w:val="000000"/>
          <w:kern w:val="24"/>
          <w:sz w:val="36"/>
          <w:szCs w:val="36"/>
        </w:rPr>
      </w:pPr>
      <w:r>
        <w:rPr>
          <w:rFonts w:ascii="Times New Roman" w:eastAsia="黑体" w:hAnsi="Times New Roman" w:cs="黑体" w:hint="eastAsia"/>
          <w:b w:val="0"/>
          <w:bCs w:val="0"/>
          <w:color w:val="000000"/>
          <w:kern w:val="24"/>
          <w:sz w:val="36"/>
          <w:szCs w:val="36"/>
        </w:rPr>
        <w:t>合水县三里店小学餐饮楼建设项目</w:t>
      </w:r>
    </w:p>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outlineLvl w:val="9"/>
        <w:rPr>
          <w:rFonts w:ascii="Times New Roman" w:eastAsia="黑体" w:hAnsi="Times New Roman" w:cs="黑体" w:hint="eastAsia"/>
          <w:b w:val="0"/>
          <w:bCs w:val="0"/>
          <w:color w:val="000000"/>
          <w:kern w:val="24"/>
          <w:sz w:val="36"/>
          <w:szCs w:val="36"/>
        </w:rPr>
      </w:pPr>
      <w:r>
        <w:rPr>
          <w:rFonts w:ascii="Times New Roman" w:eastAsia="黑体" w:hAnsi="Times New Roman" w:cs="黑体" w:hint="eastAsia"/>
          <w:b w:val="0"/>
          <w:bCs w:val="0"/>
          <w:color w:val="000000"/>
          <w:kern w:val="24"/>
          <w:sz w:val="36"/>
          <w:szCs w:val="36"/>
        </w:rPr>
        <w:t>绩效评价报告</w:t>
      </w:r>
    </w:p>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ind w:left="561"/>
        <w:jc w:val="both"/>
        <w:textAlignment w:val="auto"/>
        <w:outlineLvl w:val="0"/>
        <w:rPr>
          <w:rFonts w:ascii="Times New Roman" w:eastAsia="黑体" w:hAnsi="Times New Roman" w:cs="Times New Roman"/>
          <w:color w:val="000000" w:themeColor="text1"/>
          <w:kern w:val="24"/>
          <w:sz w:val="28"/>
          <w:szCs w:val="28"/>
          <w14:textFill>
            <w14:solidFill>
              <w14:schemeClr w14:val="tx1"/>
            </w14:solidFill>
          </w14:textFill>
        </w:rPr>
      </w:pPr>
      <w:bookmarkStart w:id="1" w:name="_Toc19395"/>
      <w:bookmarkStart w:id="2" w:name="_Toc30489"/>
      <w:r>
        <w:rPr>
          <w:rFonts w:ascii="Times New Roman" w:eastAsia="黑体" w:hAnsi="Times New Roman" w:cs="Times New Roman" w:hint="eastAsia"/>
          <w:color w:val="000000" w:themeColor="text1"/>
          <w:kern w:val="24"/>
          <w:sz w:val="28"/>
          <w:szCs w:val="28"/>
          <w14:textFill>
            <w14:solidFill>
              <w14:schemeClr w14:val="tx1"/>
            </w14:solidFill>
          </w14:textFill>
        </w:rPr>
        <w:t>一、基本情况</w:t>
      </w:r>
      <w:bookmarkEnd w:id="1"/>
      <w:bookmarkEnd w:id="2"/>
    </w:p>
    <w:p>
      <w:pPr>
        <w:keepNext w:val="0"/>
        <w:keepLines w:val="0"/>
        <w:pageBreakBefore w:val="0"/>
        <w:numPr>
          <w:ilvl w:val="0"/>
          <w:numId w:val="0"/>
        </w:numPr>
        <w:kinsoku/>
        <w:wordWrap/>
        <w:overflowPunct/>
        <w:topLinePunct w:val="0"/>
        <w:autoSpaceDE/>
        <w:autoSpaceDN/>
        <w:bidi w:val="0"/>
        <w:adjustRightInd/>
        <w:spacing w:line="500" w:lineRule="exact"/>
        <w:ind w:left="420" w:leftChars="0"/>
        <w:jc w:val="left"/>
        <w:textAlignment w:val="auto"/>
        <w:outlineLvl w:val="1"/>
        <w:rPr>
          <w:rFonts w:ascii="Times New Roman" w:eastAsia="楷体" w:hAnsi="Times New Roman" w:cs="Times New Roman" w:hint="eastAsia"/>
          <w:b/>
          <w:sz w:val="28"/>
          <w:szCs w:val="28"/>
        </w:rPr>
      </w:pPr>
      <w:bookmarkStart w:id="3" w:name="_Toc24369"/>
      <w:bookmarkStart w:id="4" w:name="_Toc7499"/>
      <w:bookmarkStart w:id="5" w:name="_Toc14464"/>
      <w:r>
        <w:rPr>
          <w:rFonts w:ascii="Times New Roman" w:eastAsia="楷体" w:hAnsi="Times New Roman" w:cs="Times New Roman" w:hint="eastAsia"/>
          <w:b/>
          <w:sz w:val="28"/>
          <w:szCs w:val="28"/>
          <w:lang w:eastAsia="zh-CN"/>
        </w:rPr>
        <w:t>（</w:t>
      </w:r>
      <w:r>
        <w:rPr>
          <w:rFonts w:ascii="Times New Roman" w:eastAsia="楷体" w:hAnsi="Times New Roman" w:cs="Times New Roman" w:hint="eastAsia"/>
          <w:b/>
          <w:sz w:val="28"/>
          <w:szCs w:val="28"/>
          <w:lang w:val="en-US" w:eastAsia="zh-CN"/>
        </w:rPr>
        <w:t>一）</w:t>
      </w:r>
      <w:r>
        <w:rPr>
          <w:rFonts w:ascii="Times New Roman" w:eastAsia="楷体" w:hAnsi="Times New Roman" w:cs="Times New Roman" w:hint="eastAsia"/>
          <w:b/>
          <w:sz w:val="28"/>
          <w:szCs w:val="28"/>
        </w:rPr>
        <w:t>项目立项背景</w:t>
      </w:r>
      <w:bookmarkEnd w:id="3"/>
      <w:bookmarkEnd w:id="4"/>
      <w:bookmarkEnd w:id="5"/>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9"/>
        <w:rPr>
          <w:rFonts w:ascii="Times New Roman" w:eastAsia="仿宋_GB2312" w:hAnsi="Times New Roman" w:cs="仿宋_GB2312" w:hint="eastAsia"/>
          <w:b w:val="0"/>
          <w:bCs/>
          <w:sz w:val="28"/>
          <w:szCs w:val="28"/>
          <w:highlight w:val="none"/>
          <w:lang w:val="en-US" w:eastAsia="zh-CN"/>
        </w:rPr>
      </w:pPr>
      <w:r>
        <w:rPr>
          <w:rFonts w:ascii="Times New Roman" w:eastAsia="仿宋_GB2312" w:hAnsi="Times New Roman" w:cs="仿宋_GB2312" w:hint="eastAsia"/>
          <w:b w:val="0"/>
          <w:bCs/>
          <w:sz w:val="28"/>
          <w:szCs w:val="28"/>
          <w:highlight w:val="none"/>
          <w:lang w:val="en-US" w:eastAsia="zh-CN"/>
        </w:rPr>
        <w:t>合水县三里店小学现有教职工109名，在校学生1568 名，学生主要来源为西华池镇辖区及城区适龄青少年儿童，目前无餐饮楼等生活设施，无法保障学校正常教学及生活需求。</w:t>
      </w:r>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9"/>
        <w:rPr>
          <w:rFonts w:ascii="Times New Roman" w:eastAsia="仿宋_GB2312" w:hAnsi="Times New Roman" w:cs="仿宋_GB2312" w:hint="eastAsia"/>
          <w:b w:val="0"/>
          <w:bCs/>
          <w:sz w:val="28"/>
          <w:szCs w:val="28"/>
          <w:highlight w:val="none"/>
          <w:lang w:val="en-US" w:eastAsia="zh-CN"/>
        </w:rPr>
      </w:pPr>
      <w:r>
        <w:rPr>
          <w:rFonts w:ascii="Times New Roman" w:eastAsia="仿宋_GB2312" w:hAnsi="Times New Roman" w:cs="仿宋_GB2312" w:hint="eastAsia"/>
          <w:b w:val="0"/>
          <w:bCs/>
          <w:sz w:val="28"/>
          <w:szCs w:val="28"/>
          <w:highlight w:val="none"/>
          <w:lang w:val="en-US" w:eastAsia="zh-CN"/>
        </w:rPr>
        <w:t>新建餐饮楼是学校后勤保障服务重要组成部分，可切实改善学校师生生活及学习环境。关系到学校的稳定发展和师生员工的切身利益，是推进义务教育学校标准化建设，缩小城乡和区域差距、推动义务教育均衡发展的有效途径，关乎全县经济社会长远发展。因此实施合水县三里店小学餐饮楼建设项目是十分有必要的。</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eastAsia"/>
          <w:b/>
          <w:sz w:val="28"/>
          <w:szCs w:val="28"/>
          <w:highlight w:val="none"/>
          <w:lang w:val="en-US" w:eastAsia="zh-CN"/>
        </w:rPr>
      </w:pPr>
      <w:bookmarkStart w:id="6" w:name="_Toc30541"/>
      <w:r>
        <w:rPr>
          <w:rFonts w:ascii="Times New Roman" w:eastAsia="楷体" w:hAnsi="Times New Roman" w:cs="Times New Roman" w:hint="eastAsia"/>
          <w:b/>
          <w:sz w:val="28"/>
          <w:szCs w:val="28"/>
          <w:highlight w:val="none"/>
          <w:lang w:val="en-US" w:eastAsia="zh-CN"/>
        </w:rPr>
        <w:t>（二）主要内容</w:t>
      </w:r>
      <w:bookmarkEnd w:id="6"/>
    </w:p>
    <w:p>
      <w:pPr>
        <w:pStyle w:val="a1"/>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ascii="Times New Roman" w:eastAsia="仿宋_GB2312" w:hAnsi="Times New Roman" w:cs="仿宋_GB2312" w:hint="default"/>
          <w:b w:val="0"/>
          <w:bCs/>
          <w:kern w:val="2"/>
          <w:sz w:val="28"/>
          <w:szCs w:val="28"/>
          <w:highlight w:val="none"/>
          <w:lang w:val="en-US" w:eastAsia="zh-CN" w:bidi="ar-SA"/>
        </w:rPr>
      </w:pPr>
      <w:r>
        <w:rPr>
          <w:rFonts w:ascii="Times New Roman" w:eastAsia="仿宋_GB2312" w:hAnsi="Times New Roman" w:cs="仿宋_GB2312" w:hint="eastAsia"/>
          <w:b w:val="0"/>
          <w:bCs/>
          <w:kern w:val="2"/>
          <w:sz w:val="28"/>
          <w:szCs w:val="28"/>
          <w:highlight w:val="none"/>
          <w:lang w:val="en-US" w:eastAsia="zh-CN" w:bidi="ar-SA"/>
        </w:rPr>
        <w:t>新建框架结构三层餐饮楼一幢，建筑面积4348.2平方米。施工图范围内的建筑与装饰、给排水、消防、喷淋、采暖、通风、动力照明、弱电、火灾自动报警工程。</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eastAsia"/>
          <w:b/>
          <w:sz w:val="28"/>
          <w:szCs w:val="28"/>
          <w:lang w:val="en-US" w:eastAsia="zh-CN"/>
        </w:rPr>
      </w:pPr>
      <w:bookmarkStart w:id="7" w:name="_Toc23233"/>
      <w:r>
        <w:rPr>
          <w:rFonts w:ascii="Times New Roman" w:eastAsia="楷体" w:hAnsi="Times New Roman" w:cs="Times New Roman" w:hint="eastAsia"/>
          <w:b/>
          <w:sz w:val="28"/>
          <w:szCs w:val="28"/>
          <w:lang w:val="en-US" w:eastAsia="zh-CN"/>
        </w:rPr>
        <w:t>（三）绩效目标</w:t>
      </w:r>
      <w:bookmarkEnd w:id="7"/>
    </w:p>
    <w:p>
      <w:pPr>
        <w:spacing w:line="500" w:lineRule="exact"/>
        <w:ind w:firstLine="560" w:firstLineChars="200"/>
        <w:jc w:val="left"/>
        <w:rPr>
          <w:rFonts w:ascii="Times New Roman" w:eastAsia="仿宋_GB2312" w:hAnsi="Times New Roman" w:cs="Times New Roman" w:hint="default"/>
          <w:b w:val="0"/>
          <w:bCs w:val="0"/>
          <w:sz w:val="28"/>
          <w:szCs w:val="28"/>
          <w:lang w:val="en-US" w:eastAsia="zh-CN"/>
        </w:rPr>
      </w:pPr>
      <w:r>
        <w:rPr>
          <w:rFonts w:ascii="Times New Roman" w:eastAsia="仿宋_GB2312" w:hAnsi="Times New Roman" w:cs="Times New Roman" w:hint="eastAsia"/>
          <w:bCs/>
          <w:sz w:val="28"/>
          <w:szCs w:val="28"/>
        </w:rPr>
        <w:t>评价组在现场调研中从</w:t>
      </w:r>
      <w:r>
        <w:rPr>
          <w:rFonts w:ascii="Times New Roman" w:eastAsia="仿宋_GB2312" w:hAnsi="Times New Roman" w:cs="Times New Roman" w:hint="default"/>
          <w:b w:val="0"/>
          <w:bCs w:val="0"/>
          <w:sz w:val="28"/>
          <w:szCs w:val="28"/>
          <w:lang w:val="en-US" w:eastAsia="zh-CN"/>
        </w:rPr>
        <w:t>现代城市后勤补配物流科技园项目</w:t>
      </w:r>
      <w:r>
        <w:rPr>
          <w:rFonts w:ascii="Times New Roman" w:eastAsia="仿宋_GB2312" w:hAnsi="Times New Roman" w:cs="Times New Roman" w:hint="eastAsia"/>
          <w:bCs/>
          <w:sz w:val="28"/>
          <w:szCs w:val="28"/>
        </w:rPr>
        <w:t>的</w:t>
      </w:r>
      <w:r>
        <w:rPr>
          <w:rFonts w:ascii="Times New Roman" w:eastAsia="仿宋_GB2312" w:hAnsi="Times New Roman" w:cs="Times New Roman" w:hint="eastAsia"/>
          <w:bCs/>
          <w:sz w:val="28"/>
          <w:szCs w:val="28"/>
          <w:lang w:val="en-US" w:eastAsia="zh-CN"/>
        </w:rPr>
        <w:t>绩效目标申报表中</w:t>
      </w:r>
      <w:r>
        <w:rPr>
          <w:rFonts w:ascii="Times New Roman" w:eastAsia="仿宋_GB2312" w:hAnsi="Times New Roman" w:cs="Times New Roman" w:hint="eastAsia"/>
          <w:bCs/>
          <w:sz w:val="28"/>
          <w:szCs w:val="28"/>
        </w:rPr>
        <w:t>进行归纳总结项目总体绩效目标如下：科学规划城乡学校布局，新建、改扩建必要的义务教育学校，合理有序增加城镇学校学位供给</w:t>
      </w:r>
      <w:r>
        <w:rPr>
          <w:rFonts w:ascii="Times New Roman" w:eastAsia="仿宋_GB2312" w:hAnsi="Times New Roman" w:cs="Times New Roman" w:hint="eastAsia"/>
          <w:bCs/>
          <w:sz w:val="28"/>
          <w:szCs w:val="28"/>
          <w:lang w:eastAsia="zh-CN"/>
        </w:rPr>
        <w:t>；</w:t>
      </w:r>
      <w:r>
        <w:rPr>
          <w:rFonts w:ascii="Times New Roman" w:eastAsia="仿宋_GB2312" w:hAnsi="Times New Roman" w:cs="Times New Roman" w:hint="eastAsia"/>
          <w:bCs/>
          <w:sz w:val="28"/>
          <w:szCs w:val="28"/>
        </w:rPr>
        <w:t>按照基本满足，适当扩容的原则，对规划保留的村小学和教学点校园校舍进行必要修缮，添置必要的设施设备，切实保障村小学和教学点基本办学需要</w:t>
      </w:r>
      <w:r>
        <w:rPr>
          <w:rFonts w:ascii="Times New Roman" w:eastAsia="仿宋_GB2312" w:hAnsi="Times New Roman" w:cs="Times New Roman" w:hint="eastAsia"/>
          <w:bCs/>
          <w:sz w:val="28"/>
          <w:szCs w:val="28"/>
          <w:lang w:eastAsia="zh-CN"/>
        </w:rPr>
        <w:t>；实现农村义务教育学校网络教学环境全覆盖，提高农村学校教育信息化水平</w:t>
      </w:r>
      <w:r>
        <w:rPr>
          <w:rFonts w:ascii="Times New Roman" w:eastAsia="仿宋_GB2312" w:hAnsi="Times New Roman" w:cs="Times New Roman" w:hint="eastAsia"/>
          <w:b w:val="0"/>
          <w:bCs w:val="0"/>
          <w:sz w:val="28"/>
          <w:szCs w:val="28"/>
          <w:lang w:val="en-US" w:eastAsia="zh-CN"/>
        </w:rPr>
        <w:t>。其中：全年共实施校舍建设项目5处，改善义务教育学校办学条件；全年共实施设备购置项目4个。</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default"/>
          <w:b/>
          <w:sz w:val="28"/>
          <w:szCs w:val="28"/>
          <w:highlight w:val="none"/>
          <w:lang w:val="en-US" w:eastAsia="zh-CN"/>
        </w:rPr>
      </w:pPr>
      <w:bookmarkStart w:id="8" w:name="_Toc5693"/>
      <w:r>
        <w:rPr>
          <w:rFonts w:ascii="Times New Roman" w:eastAsia="楷体" w:hAnsi="Times New Roman" w:cs="Times New Roman" w:hint="eastAsia"/>
          <w:b/>
          <w:sz w:val="28"/>
          <w:szCs w:val="28"/>
          <w:highlight w:val="none"/>
          <w:lang w:val="en-US" w:eastAsia="zh-CN"/>
        </w:rPr>
        <w:t>（四）资金投入</w:t>
      </w:r>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ascii="Times New Roman" w:eastAsia="仿宋_GB2312" w:hAnsi="Times New Roman" w:cs="Times New Roman" w:hint="default"/>
          <w:b w:val="0"/>
          <w:bCs w:val="0"/>
          <w:sz w:val="28"/>
          <w:szCs w:val="28"/>
          <w:highlight w:val="none"/>
          <w:lang w:val="en-US" w:eastAsia="zh-CN"/>
        </w:rPr>
      </w:pPr>
      <w:r>
        <w:rPr>
          <w:rFonts w:ascii="Times New Roman" w:eastAsia="仿宋_GB2312" w:hAnsi="Times New Roman" w:cs="Times New Roman" w:hint="eastAsia"/>
          <w:b w:val="0"/>
          <w:bCs w:val="0"/>
          <w:sz w:val="28"/>
          <w:szCs w:val="28"/>
          <w:highlight w:val="none"/>
          <w:lang w:val="en-US" w:eastAsia="zh-CN"/>
        </w:rPr>
        <w:t>本次绩效评价金额：三里店小学新建餐饮楼项目794万元。</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default"/>
          <w:b/>
          <w:sz w:val="28"/>
          <w:szCs w:val="28"/>
          <w:highlight w:val="none"/>
          <w:lang w:val="en-US" w:eastAsia="zh-CN"/>
        </w:rPr>
      </w:pPr>
      <w:bookmarkStart w:id="9" w:name="_Toc14005"/>
      <w:r>
        <w:rPr>
          <w:rFonts w:ascii="Times New Roman" w:eastAsia="楷体" w:hAnsi="Times New Roman" w:cs="Times New Roman" w:hint="eastAsia"/>
          <w:b/>
          <w:sz w:val="28"/>
          <w:szCs w:val="28"/>
          <w:highlight w:val="none"/>
          <w:lang w:val="en-US" w:eastAsia="zh-CN"/>
        </w:rPr>
        <w:t>（五）项目实施情况</w:t>
      </w:r>
      <w:bookmarkEnd w:id="9"/>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9"/>
        <w:rPr>
          <w:rFonts w:ascii="Times New Roman" w:eastAsia="仿宋_GB2312" w:hAnsi="Times New Roman" w:cs="Times New Roman" w:hint="default"/>
          <w:b w:val="0"/>
          <w:bCs w:val="0"/>
          <w:kern w:val="2"/>
          <w:sz w:val="28"/>
          <w:szCs w:val="28"/>
          <w:lang w:val="en-US" w:eastAsia="zh-CN" w:bidi="ar-SA"/>
        </w:rPr>
      </w:pPr>
      <w:r>
        <w:rPr>
          <w:rFonts w:ascii="Times New Roman" w:eastAsia="仿宋_GB2312" w:hAnsi="Times New Roman" w:cs="Times New Roman" w:hint="default"/>
          <w:b w:val="0"/>
          <w:bCs w:val="0"/>
          <w:kern w:val="2"/>
          <w:sz w:val="28"/>
          <w:szCs w:val="28"/>
          <w:lang w:val="en-US" w:eastAsia="zh-CN" w:bidi="ar-SA"/>
        </w:rPr>
        <w:t>新建框架结构三层餐饮楼一幢，建筑面积4348.2平方米。施工图范围内的建筑与装饰、给排水、消防、喷淋、采暖、通风、动力照明、弱电、火灾自动报警工程</w:t>
      </w:r>
      <w:r>
        <w:rPr>
          <w:rFonts w:ascii="Times New Roman" w:eastAsia="仿宋_GB2312" w:hAnsi="Times New Roman" w:cs="Times New Roman" w:hint="eastAsia"/>
          <w:b w:val="0"/>
          <w:bCs w:val="0"/>
          <w:kern w:val="2"/>
          <w:sz w:val="28"/>
          <w:szCs w:val="28"/>
          <w:lang w:val="en-US" w:eastAsia="zh-CN" w:bidi="ar-SA"/>
        </w:rPr>
        <w:t>，2022年6月底前已完成竣工验收工作</w:t>
      </w:r>
      <w:r>
        <w:rPr>
          <w:rFonts w:ascii="Times New Roman" w:eastAsia="仿宋_GB2312" w:hAnsi="Times New Roman" w:cs="Times New Roman" w:hint="default"/>
          <w:b w:val="0"/>
          <w:bCs w:val="0"/>
          <w:kern w:val="2"/>
          <w:sz w:val="28"/>
          <w:szCs w:val="28"/>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default"/>
          <w:b/>
          <w:sz w:val="28"/>
          <w:szCs w:val="28"/>
          <w:highlight w:val="none"/>
          <w:lang w:val="en-US" w:eastAsia="zh-CN"/>
        </w:rPr>
      </w:pPr>
      <w:bookmarkStart w:id="10" w:name="_Toc3893"/>
      <w:r>
        <w:rPr>
          <w:rFonts w:ascii="Times New Roman" w:eastAsia="楷体" w:hAnsi="Times New Roman" w:cs="Times New Roman" w:hint="eastAsia"/>
          <w:b/>
          <w:sz w:val="28"/>
          <w:szCs w:val="28"/>
          <w:highlight w:val="none"/>
          <w:lang w:val="en-US" w:eastAsia="zh-CN"/>
        </w:rPr>
        <w:t>（六）资金使用情况</w:t>
      </w:r>
      <w:bookmarkEnd w:id="10"/>
    </w:p>
    <w:p>
      <w:pPr>
        <w:spacing w:line="500" w:lineRule="exact"/>
        <w:ind w:firstLine="560" w:firstLineChars="200"/>
        <w:rPr>
          <w:rFonts w:ascii="Times New Roman" w:eastAsia="仿宋_GB2312" w:hAnsi="Times New Roman" w:cs="Times New Roman" w:hint="eastAsia"/>
          <w:sz w:val="28"/>
          <w:szCs w:val="28"/>
          <w:lang w:val="en-US" w:eastAsia="zh-CN"/>
        </w:rPr>
      </w:pPr>
      <w:r>
        <w:rPr>
          <w:rFonts w:ascii="Times New Roman" w:eastAsia="仿宋_GB2312" w:hAnsi="Times New Roman" w:cs="Times New Roman" w:hint="eastAsia"/>
          <w:sz w:val="28"/>
          <w:szCs w:val="28"/>
        </w:rPr>
        <w:t>根据</w:t>
      </w:r>
      <w:r>
        <w:rPr>
          <w:rFonts w:ascii="Times New Roman" w:eastAsia="仿宋_GB2312" w:hAnsi="Times New Roman" w:cs="Times New Roman" w:hint="eastAsia"/>
          <w:b w:val="0"/>
          <w:bCs w:val="0"/>
          <w:sz w:val="28"/>
          <w:szCs w:val="28"/>
          <w:lang w:val="en-US" w:eastAsia="zh-CN"/>
        </w:rPr>
        <w:t>提供的</w:t>
      </w:r>
      <w:r>
        <w:rPr>
          <w:rFonts w:ascii="Times New Roman" w:eastAsia="仿宋_GB2312" w:hAnsi="Times New Roman" w:cs="Times New Roman" w:hint="eastAsia"/>
          <w:sz w:val="28"/>
          <w:szCs w:val="28"/>
          <w:lang w:val="en-US" w:eastAsia="zh-CN"/>
        </w:rPr>
        <w:t>支出凭证</w:t>
      </w:r>
      <w:r>
        <w:rPr>
          <w:rFonts w:ascii="Times New Roman" w:eastAsia="仿宋_GB2312" w:hAnsi="Times New Roman" w:cs="Times New Roman" w:hint="eastAsia"/>
          <w:sz w:val="28"/>
          <w:szCs w:val="28"/>
        </w:rPr>
        <w:t>，使用资金</w:t>
      </w:r>
      <w:r>
        <w:rPr>
          <w:rFonts w:ascii="Times New Roman" w:eastAsia="仿宋_GB2312" w:hAnsi="Times New Roman" w:cs="Times New Roman" w:hint="eastAsia"/>
          <w:sz w:val="28"/>
          <w:szCs w:val="28"/>
          <w:lang w:val="en-US" w:eastAsia="zh-CN"/>
        </w:rPr>
        <w:t>794</w:t>
      </w:r>
      <w:r>
        <w:rPr>
          <w:rFonts w:ascii="Times New Roman" w:eastAsia="仿宋_GB2312" w:hAnsi="Times New Roman" w:cs="Times New Roman" w:hint="eastAsia"/>
          <w:sz w:val="28"/>
          <w:szCs w:val="28"/>
        </w:rPr>
        <w:t>万元，预算执行率为</w:t>
      </w:r>
      <w:r>
        <w:rPr>
          <w:rFonts w:ascii="Times New Roman" w:eastAsia="仿宋_GB2312" w:hAnsi="Times New Roman" w:cs="Times New Roman" w:hint="eastAsia"/>
          <w:sz w:val="28"/>
          <w:szCs w:val="28"/>
          <w:lang w:val="en-US" w:eastAsia="zh-CN"/>
        </w:rPr>
        <w:t>100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lang w:eastAsia="zh-CN"/>
        </w:rPr>
        <w:t>，</w:t>
      </w:r>
      <w:r>
        <w:rPr>
          <w:rFonts w:ascii="Times New Roman" w:eastAsia="仿宋_GB2312" w:hAnsi="Times New Roman" w:cs="Times New Roman" w:hint="eastAsia"/>
          <w:sz w:val="28"/>
          <w:szCs w:val="28"/>
          <w:lang w:val="en-US" w:eastAsia="zh-CN"/>
        </w:rPr>
        <w:t>主要用于支付工程款。</w:t>
      </w:r>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default"/>
          <w:b/>
          <w:sz w:val="28"/>
          <w:szCs w:val="28"/>
          <w:highlight w:val="none"/>
          <w:lang w:val="en-US" w:eastAsia="zh-CN"/>
        </w:rPr>
      </w:pPr>
      <w:bookmarkStart w:id="11" w:name="_Toc32747"/>
      <w:r>
        <w:rPr>
          <w:rFonts w:ascii="Times New Roman" w:eastAsia="楷体" w:hAnsi="Times New Roman" w:cs="Times New Roman" w:hint="eastAsia"/>
          <w:b/>
          <w:sz w:val="28"/>
          <w:szCs w:val="28"/>
          <w:highlight w:val="none"/>
          <w:lang w:val="en-US" w:eastAsia="zh-CN"/>
        </w:rPr>
        <w:t>（七）绩效目标完成情况</w:t>
      </w:r>
      <w:bookmarkEnd w:id="11"/>
    </w:p>
    <w:p>
      <w:pPr>
        <w:spacing w:line="500" w:lineRule="exact"/>
        <w:ind w:firstLine="560" w:firstLineChars="20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eastAsia"/>
          <w:sz w:val="28"/>
          <w:szCs w:val="28"/>
          <w:lang w:val="en-US" w:eastAsia="zh-CN"/>
        </w:rPr>
        <w:t>全年共实施校舍建设项目5处，改善义务教育学校办学条件；全年共实施设备购置项目4个。</w:t>
      </w:r>
    </w:p>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ind w:left="561"/>
        <w:jc w:val="both"/>
        <w:textAlignment w:val="auto"/>
        <w:outlineLvl w:val="0"/>
        <w:rPr>
          <w:rFonts w:ascii="Times New Roman" w:eastAsia="黑体" w:hAnsi="Times New Roman" w:cs="Times New Roman"/>
          <w:color w:val="000000" w:themeColor="text1"/>
          <w:kern w:val="24"/>
          <w:sz w:val="28"/>
          <w:szCs w:val="28"/>
          <w14:textFill>
            <w14:solidFill>
              <w14:schemeClr w14:val="tx1"/>
            </w14:solidFill>
          </w14:textFill>
        </w:rPr>
      </w:pPr>
      <w:bookmarkStart w:id="12" w:name="_Toc13343"/>
      <w:bookmarkStart w:id="13" w:name="_Toc1885"/>
      <w:r>
        <w:rPr>
          <w:rFonts w:ascii="Times New Roman" w:eastAsia="黑体" w:hAnsi="Times New Roman" w:cs="Times New Roman" w:hint="eastAsia"/>
          <w:color w:val="000000" w:themeColor="text1"/>
          <w:kern w:val="24"/>
          <w:sz w:val="28"/>
          <w:szCs w:val="28"/>
          <w14:textFill>
            <w14:solidFill>
              <w14:schemeClr w14:val="tx1"/>
            </w14:solidFill>
          </w14:textFill>
        </w:rPr>
        <w:t>二、绩效评价工作开展情况</w:t>
      </w:r>
      <w:bookmarkEnd w:id="12"/>
      <w:bookmarkEnd w:id="13"/>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b/>
          <w:sz w:val="28"/>
          <w:szCs w:val="28"/>
        </w:rPr>
      </w:pPr>
      <w:bookmarkStart w:id="14" w:name="_Toc10859"/>
      <w:bookmarkStart w:id="15" w:name="_Toc19389"/>
      <w:r>
        <w:rPr>
          <w:rFonts w:ascii="Times New Roman" w:eastAsia="楷体" w:hAnsi="Times New Roman" w:cs="Times New Roman" w:hint="eastAsia"/>
          <w:b/>
          <w:sz w:val="28"/>
          <w:szCs w:val="28"/>
        </w:rPr>
        <w:t>（一）绩效评价的目的、对象和范围</w:t>
      </w:r>
      <w:bookmarkEnd w:id="14"/>
      <w:bookmarkEnd w:id="15"/>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eastAsia="仿宋_GB2312" w:hAnsi="Times New Roman" w:cs="Times New Roman"/>
          <w:b/>
          <w:bCs/>
          <w:color w:val="000000"/>
          <w:kern w:val="24"/>
          <w:sz w:val="28"/>
          <w:szCs w:val="28"/>
        </w:rPr>
      </w:pPr>
      <w:r>
        <w:rPr>
          <w:rFonts w:ascii="Times New Roman" w:eastAsia="仿宋_GB2312" w:hAnsi="Times New Roman" w:cs="Times New Roman"/>
          <w:b/>
          <w:bCs/>
          <w:color w:val="000000"/>
          <w:kern w:val="24"/>
          <w:sz w:val="28"/>
          <w:szCs w:val="28"/>
        </w:rPr>
        <w:t>1.绩效评价目的</w:t>
      </w:r>
    </w:p>
    <w:p>
      <w:pPr>
        <w:pStyle w:val="TOC1"/>
        <w:spacing w:line="500" w:lineRule="exact"/>
        <w:ind w:firstLine="560" w:firstLineChars="200"/>
        <w:rPr>
          <w:rFonts w:ascii="Times New Roman" w:eastAsia="仿宋_GB2312" w:hAnsi="Times New Roman" w:cs="Times New Roman"/>
          <w:b/>
          <w:bCs/>
          <w:color w:val="000000"/>
          <w:kern w:val="24"/>
          <w:sz w:val="28"/>
          <w:szCs w:val="28"/>
        </w:rPr>
      </w:pPr>
      <w:r>
        <w:rPr>
          <w:rFonts w:ascii="Times New Roman" w:eastAsia="仿宋_GB2312" w:hAnsi="Times New Roman" w:cs="Times New Roman" w:hint="eastAsia"/>
          <w:color w:val="000000" w:themeColor="text1"/>
          <w:sz w:val="28"/>
          <w:szCs w:val="28"/>
          <w14:textFill>
            <w14:solidFill>
              <w14:schemeClr w14:val="tx1"/>
            </w14:solidFill>
          </w14:textFill>
        </w:rPr>
        <w:t>通过本次评价工作的开展，评价组希望全面、客观了解</w:t>
      </w:r>
      <w:r>
        <w:rPr>
          <w:rFonts w:ascii="Times New Roman" w:eastAsia="仿宋_GB2312" w:hAnsi="Times New Roman" w:cs="Times New Roman" w:hint="eastAsia"/>
          <w:b w:val="0"/>
          <w:bCs w:val="0"/>
          <w:sz w:val="28"/>
          <w:szCs w:val="28"/>
          <w:lang w:val="en-US" w:eastAsia="zh-CN"/>
        </w:rPr>
        <w:t>三里店小学</w:t>
      </w:r>
      <w:r>
        <w:rPr>
          <w:rFonts w:ascii="Times New Roman" w:eastAsia="仿宋_GB2312" w:hAnsi="Times New Roman" w:cs="Times New Roman" w:hint="eastAsia"/>
          <w:color w:val="000000" w:themeColor="text1"/>
          <w:sz w:val="28"/>
          <w:szCs w:val="28"/>
          <w14:textFill>
            <w14:solidFill>
              <w14:schemeClr w14:val="tx1"/>
            </w14:solidFill>
          </w14:textFill>
        </w:rPr>
        <w:t>202</w:t>
      </w:r>
      <w:r>
        <w:rPr>
          <w:rFonts w:ascii="Times New Roman" w:eastAsia="仿宋_GB2312" w:hAnsi="Times New Roman" w:cs="Times New Roman" w:hint="eastAsia"/>
          <w:color w:val="000000" w:themeColor="text1"/>
          <w:sz w:val="28"/>
          <w:szCs w:val="28"/>
          <w:lang w:val="en-US" w:eastAsia="zh-CN"/>
          <w14:textFill>
            <w14:solidFill>
              <w14:schemeClr w14:val="tx1"/>
            </w14:solidFill>
          </w14:textFill>
        </w:rPr>
        <w:t>2</w:t>
      </w:r>
      <w:r>
        <w:rPr>
          <w:rFonts w:ascii="Times New Roman" w:eastAsia="仿宋_GB2312" w:hAnsi="Times New Roman" w:cs="Times New Roman" w:hint="eastAsia"/>
          <w:b w:val="0"/>
          <w:bCs w:val="0"/>
          <w:sz w:val="28"/>
          <w:szCs w:val="28"/>
          <w:lang w:val="en-US" w:eastAsia="zh-CN"/>
        </w:rPr>
        <w:t>小学餐饮楼建设项目</w:t>
      </w:r>
      <w:r>
        <w:rPr>
          <w:rFonts w:ascii="Times New Roman" w:eastAsia="仿宋_GB2312" w:hAnsi="Times New Roman" w:cs="Times New Roman" w:hint="eastAsia"/>
          <w:color w:val="000000" w:themeColor="text1"/>
          <w:sz w:val="28"/>
          <w:szCs w:val="28"/>
          <w14:textFill>
            <w14:solidFill>
              <w14:schemeClr w14:val="tx1"/>
            </w14:solidFill>
          </w14:textFill>
        </w:rPr>
        <w:t>开展情况的资金使用效益，重点考察项目预算资金申请、使用管理以及项目立项、招投标、采购与验收、投入使用和后期维护等管理的规范性，通过绩效分析找出项目开展过程中管理的薄弱环节，并提出相关建议，切实提高</w:t>
      </w:r>
      <w:r>
        <w:rPr>
          <w:rFonts w:ascii="Times New Roman" w:eastAsia="仿宋_GB2312" w:hAnsi="Times New Roman" w:cs="Times New Roman" w:hint="eastAsia"/>
          <w:b w:val="0"/>
          <w:bCs w:val="0"/>
          <w:sz w:val="28"/>
          <w:szCs w:val="28"/>
          <w:lang w:val="en-US" w:eastAsia="zh-CN"/>
        </w:rPr>
        <w:t>三里店小学</w:t>
      </w:r>
      <w:r>
        <w:rPr>
          <w:rFonts w:ascii="Times New Roman" w:eastAsia="仿宋_GB2312" w:hAnsi="Times New Roman" w:cs="Times New Roman" w:hint="eastAsia"/>
          <w:color w:val="000000" w:themeColor="text1"/>
          <w:sz w:val="28"/>
          <w:szCs w:val="28"/>
          <w14:textFill>
            <w14:solidFill>
              <w14:schemeClr w14:val="tx1"/>
            </w14:solidFill>
          </w14:textFill>
        </w:rPr>
        <w:t>对于</w:t>
      </w:r>
      <w:r>
        <w:rPr>
          <w:rFonts w:ascii="Times New Roman" w:eastAsia="仿宋_GB2312" w:hAnsi="Times New Roman" w:cs="Times New Roman" w:hint="default"/>
          <w:b w:val="0"/>
          <w:bCs w:val="0"/>
          <w:sz w:val="28"/>
          <w:szCs w:val="28"/>
          <w:lang w:val="en-US" w:eastAsia="zh-CN"/>
        </w:rPr>
        <w:t>项目</w:t>
      </w:r>
      <w:r>
        <w:rPr>
          <w:rFonts w:ascii="Times New Roman" w:eastAsia="仿宋_GB2312" w:hAnsi="Times New Roman" w:cs="Times New Roman" w:hint="eastAsia"/>
          <w:color w:val="000000" w:themeColor="text1"/>
          <w:sz w:val="28"/>
          <w:szCs w:val="28"/>
          <w14:textFill>
            <w14:solidFill>
              <w14:schemeClr w14:val="tx1"/>
            </w14:solidFill>
          </w14:textFill>
        </w:rPr>
        <w:t>建设方面的工作成效，提升财政资金使用效益。</w:t>
      </w:r>
    </w:p>
    <w:p>
      <w:pPr>
        <w:pStyle w:val="NormalWeb"/>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eastAsia="仿宋_GB2312" w:hAnsi="Times New Roman" w:cs="Times New Roman"/>
          <w:b/>
          <w:bCs/>
          <w:color w:val="000000"/>
          <w:kern w:val="24"/>
          <w:sz w:val="28"/>
          <w:szCs w:val="28"/>
        </w:rPr>
      </w:pPr>
      <w:bookmarkStart w:id="16" w:name="_Toc28629"/>
      <w:r>
        <w:rPr>
          <w:rFonts w:ascii="Times New Roman" w:eastAsia="仿宋_GB2312" w:hAnsi="Times New Roman" w:cs="Times New Roman" w:hint="eastAsia"/>
          <w:b/>
          <w:bCs/>
          <w:color w:val="000000"/>
          <w:kern w:val="24"/>
          <w:sz w:val="28"/>
          <w:szCs w:val="28"/>
          <w:lang w:val="en-US" w:eastAsia="zh-CN"/>
        </w:rPr>
        <w:t>2.</w:t>
      </w:r>
      <w:r>
        <w:rPr>
          <w:rFonts w:ascii="Times New Roman" w:eastAsia="仿宋_GB2312" w:hAnsi="Times New Roman" w:cs="Times New Roman"/>
          <w:b/>
          <w:bCs/>
          <w:color w:val="000000"/>
          <w:kern w:val="24"/>
          <w:sz w:val="28"/>
          <w:szCs w:val="28"/>
        </w:rPr>
        <w:t>评价对象及范围</w:t>
      </w:r>
      <w:bookmarkEnd w:id="16"/>
    </w:p>
    <w:p>
      <w:pPr>
        <w:keepNext w:val="0"/>
        <w:keepLines w:val="0"/>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outlineLvl w:val="9"/>
        <w:rPr>
          <w:rFonts w:ascii="Times New Roman" w:eastAsia="仿宋_GB2312" w:hAnsi="Times New Roman" w:cs="仿宋_GB2312" w:hint="eastAsia"/>
          <w:b w:val="0"/>
          <w:bCs/>
          <w:sz w:val="28"/>
          <w:szCs w:val="28"/>
          <w:lang w:val="en-US" w:eastAsia="zh-CN"/>
        </w:rPr>
      </w:pPr>
      <w:r>
        <w:rPr>
          <w:rFonts w:ascii="Times New Roman" w:eastAsia="仿宋_GB2312" w:hAnsi="Times New Roman" w:cs="仿宋_GB2312" w:hint="eastAsia"/>
          <w:b w:val="0"/>
          <w:bCs/>
          <w:sz w:val="28"/>
          <w:szCs w:val="28"/>
          <w:lang w:val="en-US" w:eastAsia="zh-CN"/>
        </w:rPr>
        <w:t>本次绩效评价的对象为</w:t>
      </w:r>
      <w:r>
        <w:rPr>
          <w:rFonts w:ascii="Times New Roman" w:eastAsia="仿宋_GB2312" w:hAnsi="Times New Roman" w:cs="Times New Roman" w:hint="eastAsia"/>
          <w:b w:val="0"/>
          <w:bCs w:val="0"/>
          <w:sz w:val="28"/>
          <w:szCs w:val="28"/>
          <w:lang w:val="en-US" w:eastAsia="zh-CN"/>
        </w:rPr>
        <w:t>合水县三里店小学餐饮楼建设项目，评价时段为2022年1月1日—2022年12月31日，资金范围为2022年合水县三里店小学餐饮楼建设项目专项债券资金794万元。</w:t>
      </w:r>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eastAsia"/>
          <w:b/>
          <w:sz w:val="28"/>
          <w:szCs w:val="28"/>
        </w:rPr>
      </w:pPr>
      <w:bookmarkStart w:id="17" w:name="_Toc6684"/>
      <w:bookmarkStart w:id="18" w:name="_Toc30759"/>
      <w:r>
        <w:rPr>
          <w:rFonts w:ascii="Times New Roman" w:eastAsia="楷体" w:hAnsi="Times New Roman" w:cs="Times New Roman" w:hint="eastAsia"/>
          <w:b/>
          <w:sz w:val="28"/>
          <w:szCs w:val="28"/>
        </w:rPr>
        <w:t>（二）绩效评价的原则、指标体系、评价标准及方法</w:t>
      </w:r>
      <w:bookmarkEnd w:id="17"/>
      <w:bookmarkEnd w:id="18"/>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kern w:val="24"/>
          <w:sz w:val="28"/>
          <w:szCs w:val="28"/>
        </w:rPr>
        <w:t>1.评价原则</w:t>
      </w:r>
    </w:p>
    <w:p>
      <w:pPr>
        <w:snapToGrid/>
        <w:spacing w:line="500" w:lineRule="exact"/>
        <w:ind w:firstLine="560" w:firstLineChars="200"/>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（1）科学规范</w:t>
      </w:r>
    </w:p>
    <w:p>
      <w:pPr>
        <w:snapToGrid/>
        <w:spacing w:line="500" w:lineRule="exact"/>
        <w:ind w:firstLine="560" w:firstLineChars="200"/>
        <w:rPr>
          <w:rFonts w:ascii="Times New Roman" w:eastAsia="仿宋_GB2312" w:hAnsi="Times New Roman" w:cs="Times New Roman"/>
          <w:sz w:val="28"/>
          <w:szCs w:val="28"/>
          <w:lang w:val="zh-CN"/>
        </w:rPr>
      </w:pPr>
      <w:r>
        <w:rPr>
          <w:rFonts w:ascii="Times New Roman" w:eastAsia="仿宋_GB2312" w:hAnsi="Times New Roman" w:cs="Times New Roman" w:hint="eastAsia"/>
          <w:sz w:val="28"/>
          <w:szCs w:val="28"/>
          <w:lang w:val="zh-CN"/>
        </w:rPr>
        <w:t>严格执行规定的流程步骤，做到指标合理、标准科学、方法适当、结果可信。</w:t>
      </w:r>
    </w:p>
    <w:p>
      <w:pPr>
        <w:snapToGrid/>
        <w:spacing w:line="500" w:lineRule="exact"/>
        <w:ind w:firstLine="560" w:firstLineChars="200"/>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（2）绩效相关</w:t>
      </w:r>
    </w:p>
    <w:p>
      <w:pPr>
        <w:snapToGrid/>
        <w:spacing w:line="500" w:lineRule="exact"/>
        <w:ind w:firstLine="560" w:firstLineChars="20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评价结果应当清晰反映绩效目标的实现情况以及预算支出和绩效之间的对应关系。</w:t>
      </w:r>
    </w:p>
    <w:p>
      <w:pPr>
        <w:snapToGrid/>
        <w:spacing w:line="500" w:lineRule="exact"/>
        <w:ind w:firstLine="560" w:firstLineChars="200"/>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（3）激励约束</w:t>
      </w:r>
    </w:p>
    <w:p>
      <w:pPr>
        <w:snapToGrid/>
        <w:spacing w:line="500" w:lineRule="exact"/>
        <w:ind w:firstLine="560" w:firstLineChars="20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sz w:val="28"/>
          <w:szCs w:val="28"/>
          <w:lang w:val="zh-CN"/>
        </w:rPr>
        <w:t>评价结果与项目的设立、保留、整合、调整和退出相挂钩，作为完善政策、改进管理、安排预算的重要依据。</w:t>
      </w:r>
    </w:p>
    <w:p>
      <w:pPr>
        <w:snapToGrid/>
        <w:spacing w:line="500" w:lineRule="exact"/>
        <w:ind w:firstLine="560" w:firstLineChars="200"/>
        <w:rPr>
          <w:rFonts w:ascii="Times New Roman" w:eastAsia="仿宋_GB2312" w:hAnsi="Times New Roman" w:cs="Times New Roman" w:hint="eastAsia"/>
          <w:b/>
          <w:bCs/>
          <w:color w:val="000000"/>
          <w:kern w:val="0"/>
          <w:sz w:val="28"/>
          <w:szCs w:val="28"/>
        </w:rPr>
      </w:pPr>
      <w:r>
        <w:rPr>
          <w:rFonts w:ascii="Times New Roman" w:eastAsia="仿宋_GB2312" w:hAnsi="Times New Roman" w:cs="Times New Roman" w:hint="eastAsia"/>
          <w:b/>
          <w:bCs/>
          <w:color w:val="000000"/>
          <w:kern w:val="0"/>
          <w:sz w:val="28"/>
          <w:szCs w:val="28"/>
        </w:rPr>
        <w:t>（4）公开透明</w:t>
      </w:r>
    </w:p>
    <w:p>
      <w:pPr>
        <w:snapToGrid/>
        <w:spacing w:line="500" w:lineRule="exact"/>
        <w:ind w:firstLine="560" w:firstLineChars="200"/>
        <w:rPr>
          <w:rFonts w:ascii="Times New Roman" w:eastAsia="仿宋_GB2312" w:hAnsi="Times New Roman" w:cs="Times New Roman"/>
          <w:b/>
          <w:bCs/>
          <w:kern w:val="0"/>
          <w:sz w:val="28"/>
          <w:szCs w:val="32"/>
        </w:rPr>
      </w:pPr>
      <w:r>
        <w:rPr>
          <w:rFonts w:ascii="Times New Roman" w:eastAsia="仿宋_GB2312" w:hAnsi="Times New Roman" w:cs="Times New Roman" w:hint="eastAsia"/>
          <w:sz w:val="28"/>
          <w:szCs w:val="28"/>
          <w:lang w:val="zh-CN"/>
        </w:rPr>
        <w:t>评价结果应当符合真实、客观、公正的要求，依法依规公开并接受监督。</w:t>
      </w:r>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rPr>
          <w:rFonts w:ascii="Times New Roman" w:eastAsia="楷体" w:hAnsi="Times New Roman" w:cs="Times New Roman"/>
          <w:b/>
          <w:sz w:val="28"/>
          <w:szCs w:val="28"/>
        </w:rPr>
      </w:pPr>
      <w:r>
        <w:rPr>
          <w:rFonts w:ascii="Times New Roman" w:eastAsia="楷体" w:hAnsi="Times New Roman" w:cs="Times New Roman" w:hint="eastAsia"/>
          <w:b/>
          <w:sz w:val="28"/>
          <w:szCs w:val="28"/>
        </w:rPr>
        <w:t>2.绩效评价指标体系</w:t>
      </w:r>
    </w:p>
    <w:p>
      <w:pPr>
        <w:snapToGrid/>
        <w:spacing w:line="500" w:lineRule="exact"/>
        <w:ind w:firstLine="560" w:firstLineChars="200"/>
        <w:rPr>
          <w:rFonts w:ascii="Times New Roman" w:eastAsia="仿宋_GB2312" w:hAnsi="Times New Roman" w:cs="Times New Roman"/>
          <w:b/>
          <w:bCs/>
          <w:color w:val="000000" w:themeColor="text1"/>
          <w:sz w:val="28"/>
          <w:szCs w:val="28"/>
          <w14:textFill>
            <w14:solidFill>
              <w14:schemeClr w14:val="tx1"/>
            </w14:solidFill>
          </w14:textFill>
        </w:rPr>
      </w:pPr>
      <w:r>
        <w:rPr>
          <w:rFonts w:ascii="Times New Roman" w:eastAsia="仿宋_GB2312" w:hAnsi="Times New Roman" w:cs="Times New Roman" w:hint="eastAsia"/>
          <w:b/>
          <w:bCs/>
          <w:color w:val="000000" w:themeColor="text1"/>
          <w:sz w:val="28"/>
          <w:szCs w:val="28"/>
          <w14:textFill>
            <w14:solidFill>
              <w14:schemeClr w14:val="tx1"/>
            </w14:solidFill>
          </w14:textFill>
        </w:rPr>
        <w:t>（1）评价指标的构建思路及分值分布</w:t>
      </w:r>
    </w:p>
    <w:p>
      <w:pPr>
        <w:snapToGrid/>
        <w:spacing w:line="500" w:lineRule="exact"/>
        <w:ind w:firstLine="560" w:firstLineChars="200"/>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根据绩效评价的基本原理、原则和</w:t>
      </w:r>
      <w:r>
        <w:rPr>
          <w:rFonts w:ascii="Times New Roman" w:eastAsia="仿宋_GB2312" w:hAnsi="Times New Roman" w:cs="Times New Roman" w:hint="eastAsia"/>
          <w:b w:val="0"/>
          <w:bCs w:val="0"/>
          <w:sz w:val="28"/>
          <w:szCs w:val="28"/>
          <w:lang w:val="en-US" w:eastAsia="zh-CN"/>
        </w:rPr>
        <w:t>三里店小学</w:t>
      </w:r>
      <w:r>
        <w:rPr>
          <w:rFonts w:ascii="Times New Roman" w:eastAsia="仿宋_GB2312" w:hAnsi="Times New Roman" w:cs="Times New Roman"/>
          <w:kern w:val="0"/>
          <w:sz w:val="28"/>
          <w:szCs w:val="28"/>
          <w:lang w:val="zh-CN"/>
        </w:rPr>
        <w:t>的职能特点，结合</w:t>
      </w:r>
      <w:r>
        <w:rPr>
          <w:rFonts w:ascii="Times New Roman" w:eastAsia="仿宋_GB2312" w:hAnsi="Times New Roman" w:cs="Times New Roman"/>
          <w:kern w:val="0"/>
          <w:sz w:val="28"/>
          <w:szCs w:val="28"/>
        </w:rPr>
        <w:t>项目目标</w:t>
      </w:r>
      <w:r>
        <w:rPr>
          <w:rFonts w:ascii="Times New Roman" w:eastAsia="仿宋_GB2312" w:hAnsi="Times New Roman" w:cs="Times New Roman"/>
          <w:kern w:val="0"/>
          <w:sz w:val="28"/>
          <w:szCs w:val="28"/>
          <w:lang w:val="zh-CN"/>
        </w:rPr>
        <w:t>及工作计划，由评价组按照逻辑分析法独立研制科学的指标体系。按照逻辑分析法设计思路，结合</w:t>
      </w:r>
      <w:r>
        <w:rPr>
          <w:rFonts w:ascii="Times New Roman" w:eastAsia="仿宋_GB2312" w:hAnsi="Times New Roman" w:cs="Times New Roman"/>
          <w:kern w:val="0"/>
          <w:sz w:val="28"/>
          <w:szCs w:val="28"/>
        </w:rPr>
        <w:t>省</w:t>
      </w:r>
      <w:r>
        <w:rPr>
          <w:rFonts w:ascii="Times New Roman" w:eastAsia="仿宋_GB2312" w:hAnsi="Times New Roman" w:cs="Times New Roman" w:hint="eastAsia"/>
          <w:kern w:val="0"/>
          <w:sz w:val="28"/>
          <w:szCs w:val="28"/>
          <w:lang w:val="en-US" w:eastAsia="zh-CN"/>
        </w:rPr>
        <w:t>张掖市财政局</w:t>
      </w:r>
      <w:r>
        <w:rPr>
          <w:rFonts w:ascii="Times New Roman" w:eastAsia="仿宋_GB2312" w:hAnsi="Times New Roman" w:cs="Times New Roman"/>
          <w:kern w:val="0"/>
          <w:sz w:val="28"/>
          <w:szCs w:val="28"/>
          <w:lang w:val="zh-CN"/>
        </w:rPr>
        <w:t>对</w:t>
      </w:r>
      <w:r>
        <w:rPr>
          <w:rFonts w:ascii="Times New Roman" w:eastAsia="仿宋_GB2312" w:hAnsi="Times New Roman" w:cs="Times New Roman"/>
          <w:kern w:val="0"/>
          <w:sz w:val="28"/>
          <w:szCs w:val="28"/>
        </w:rPr>
        <w:t>项目</w:t>
      </w:r>
      <w:r>
        <w:rPr>
          <w:rFonts w:ascii="Times New Roman" w:eastAsia="仿宋_GB2312" w:hAnsi="Times New Roman" w:cs="Times New Roman"/>
          <w:kern w:val="0"/>
          <w:sz w:val="28"/>
          <w:szCs w:val="28"/>
          <w:lang w:val="zh-CN"/>
        </w:rPr>
        <w:t>支出评价的要求，评价指标体系包括</w:t>
      </w:r>
      <w:r>
        <w:rPr>
          <w:rFonts w:ascii="Times New Roman" w:eastAsia="仿宋_GB2312" w:hAnsi="Times New Roman" w:cs="Times New Roman" w:hint="eastAsia"/>
          <w:kern w:val="0"/>
          <w:sz w:val="28"/>
          <w:szCs w:val="28"/>
        </w:rPr>
        <w:t>决策</w:t>
      </w: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rPr>
        <w:t>过程</w:t>
      </w: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rPr>
        <w:t>产出</w:t>
      </w:r>
      <w:r>
        <w:rPr>
          <w:rFonts w:ascii="Times New Roman" w:eastAsia="仿宋_GB2312" w:hAnsi="Times New Roman" w:cs="Times New Roman"/>
          <w:kern w:val="0"/>
          <w:sz w:val="28"/>
          <w:szCs w:val="28"/>
          <w:lang w:val="zh-CN"/>
        </w:rPr>
        <w:t>和</w:t>
      </w:r>
      <w:r>
        <w:rPr>
          <w:rFonts w:ascii="Times New Roman" w:eastAsia="仿宋_GB2312" w:hAnsi="Times New Roman" w:cs="Times New Roman" w:hint="eastAsia"/>
          <w:kern w:val="0"/>
          <w:sz w:val="28"/>
          <w:szCs w:val="28"/>
        </w:rPr>
        <w:t>效益</w:t>
      </w:r>
      <w:r>
        <w:rPr>
          <w:rFonts w:ascii="Times New Roman" w:eastAsia="仿宋_GB2312" w:hAnsi="Times New Roman" w:cs="Times New Roman"/>
          <w:kern w:val="0"/>
          <w:sz w:val="28"/>
          <w:szCs w:val="28"/>
          <w:lang w:val="zh-CN"/>
        </w:rPr>
        <w:t>四部分内容。</w:t>
      </w:r>
    </w:p>
    <w:p>
      <w:pPr>
        <w:snapToGrid/>
        <w:spacing w:line="500" w:lineRule="exact"/>
        <w:ind w:firstLine="560" w:firstLineChars="200"/>
        <w:rPr>
          <w:rFonts w:ascii="Times New Roman" w:eastAsia="仿宋_GB2312" w:hAnsi="Times New Roman" w:cs="Times New Roman"/>
          <w:kern w:val="0"/>
          <w:sz w:val="28"/>
          <w:szCs w:val="28"/>
          <w:highlight w:val="none"/>
          <w:lang w:val="zh-CN"/>
        </w:rPr>
      </w:pPr>
      <w:r>
        <w:rPr>
          <w:rFonts w:ascii="Times New Roman" w:eastAsia="仿宋_GB2312" w:hAnsi="Times New Roman" w:cs="Times New Roman"/>
          <w:kern w:val="0"/>
          <w:sz w:val="28"/>
          <w:szCs w:val="28"/>
          <w:highlight w:val="none"/>
          <w:lang w:val="zh-CN"/>
        </w:rPr>
        <w:t>指标体系整体框架由</w:t>
      </w:r>
      <w:r>
        <w:rPr>
          <w:rFonts w:ascii="Times New Roman" w:eastAsia="仿宋_GB2312" w:hAnsi="Times New Roman" w:cs="Times New Roman"/>
          <w:kern w:val="0"/>
          <w:sz w:val="28"/>
          <w:szCs w:val="28"/>
          <w:highlight w:val="none"/>
        </w:rPr>
        <w:t>4</w:t>
      </w:r>
      <w:r>
        <w:rPr>
          <w:rFonts w:ascii="Times New Roman" w:eastAsia="仿宋_GB2312" w:hAnsi="Times New Roman" w:cs="Times New Roman"/>
          <w:kern w:val="0"/>
          <w:sz w:val="28"/>
          <w:szCs w:val="28"/>
          <w:highlight w:val="none"/>
          <w:lang w:val="zh-CN"/>
        </w:rPr>
        <w:t>个大类组成，包括4项一级指标、</w:t>
      </w:r>
      <w:r>
        <w:rPr>
          <w:rFonts w:ascii="Times New Roman" w:eastAsia="仿宋_GB2312" w:hAnsi="Times New Roman" w:cs="Times New Roman"/>
          <w:kern w:val="0"/>
          <w:sz w:val="28"/>
          <w:szCs w:val="28"/>
          <w:highlight w:val="none"/>
        </w:rPr>
        <w:t>12</w:t>
      </w:r>
      <w:r>
        <w:rPr>
          <w:rFonts w:ascii="Times New Roman" w:eastAsia="仿宋_GB2312" w:hAnsi="Times New Roman" w:cs="Times New Roman"/>
          <w:kern w:val="0"/>
          <w:sz w:val="28"/>
          <w:szCs w:val="28"/>
          <w:highlight w:val="none"/>
          <w:lang w:val="zh-CN"/>
        </w:rPr>
        <w:t>项二级指标、</w:t>
      </w:r>
      <w:r>
        <w:rPr>
          <w:rFonts w:ascii="Times New Roman" w:eastAsia="仿宋_GB2312" w:hAnsi="Times New Roman" w:cs="Times New Roman" w:hint="eastAsia"/>
          <w:kern w:val="0"/>
          <w:sz w:val="28"/>
          <w:szCs w:val="28"/>
          <w:highlight w:val="none"/>
          <w:lang w:val="en-US" w:eastAsia="zh-CN"/>
        </w:rPr>
        <w:t>26</w:t>
      </w:r>
      <w:r>
        <w:rPr>
          <w:rFonts w:ascii="Times New Roman" w:eastAsia="仿宋_GB2312" w:hAnsi="Times New Roman" w:cs="Times New Roman"/>
          <w:kern w:val="0"/>
          <w:sz w:val="28"/>
          <w:szCs w:val="28"/>
          <w:highlight w:val="none"/>
          <w:lang w:val="zh-CN"/>
        </w:rPr>
        <w:t>项三级指标组成。指标数据来源于部门相关资料、财务相关资料、工作计划、基础表、访谈等。指标框架如下：</w:t>
      </w:r>
    </w:p>
    <w:p>
      <w:pPr>
        <w:snapToGrid/>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①</w:t>
      </w:r>
      <w:r>
        <w:rPr>
          <w:rFonts w:ascii="Times New Roman" w:eastAsia="仿宋_GB2312" w:hAnsi="Times New Roman" w:cs="Times New Roman"/>
          <w:b/>
          <w:bCs/>
          <w:kern w:val="0"/>
          <w:sz w:val="28"/>
          <w:szCs w:val="28"/>
          <w:lang w:val="zh-CN"/>
        </w:rPr>
        <w:t>决策：</w:t>
      </w:r>
      <w:r>
        <w:rPr>
          <w:rFonts w:ascii="Times New Roman" w:eastAsia="仿宋_GB2312" w:hAnsi="Times New Roman" w:cs="Times New Roman" w:hint="eastAsia"/>
          <w:kern w:val="0"/>
          <w:sz w:val="28"/>
          <w:szCs w:val="28"/>
        </w:rPr>
        <w:t>考察内容</w:t>
      </w:r>
      <w:r>
        <w:rPr>
          <w:rFonts w:ascii="Times New Roman" w:eastAsia="仿宋_GB2312" w:hAnsi="Times New Roman" w:cs="Times New Roman"/>
          <w:kern w:val="0"/>
          <w:sz w:val="28"/>
          <w:szCs w:val="28"/>
        </w:rPr>
        <w:t>包括项目立项、绩效目标及资金投入，通过查看项目绩效目标申报表、资金批复文件等，考核项目立项、申报的规范性，绩效目标和绩效指标的明确性以及资金投入和使用的及时性、合理性。</w:t>
      </w:r>
    </w:p>
    <w:p>
      <w:pPr>
        <w:snapToGrid/>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②</w:t>
      </w:r>
      <w:r>
        <w:rPr>
          <w:rFonts w:ascii="Times New Roman" w:eastAsia="仿宋_GB2312" w:hAnsi="Times New Roman" w:cs="Times New Roman"/>
          <w:b/>
          <w:bCs/>
          <w:kern w:val="0"/>
          <w:sz w:val="28"/>
          <w:szCs w:val="28"/>
        </w:rPr>
        <w:t>过程：</w:t>
      </w:r>
      <w:r>
        <w:rPr>
          <w:rFonts w:ascii="Times New Roman" w:eastAsia="仿宋_GB2312" w:hAnsi="Times New Roman" w:cs="Times New Roman" w:hint="eastAsia"/>
          <w:kern w:val="0"/>
          <w:sz w:val="28"/>
          <w:szCs w:val="28"/>
        </w:rPr>
        <w:t>考察内容</w:t>
      </w:r>
      <w:r>
        <w:rPr>
          <w:rFonts w:ascii="Times New Roman" w:eastAsia="仿宋_GB2312" w:hAnsi="Times New Roman" w:cs="Times New Roman"/>
          <w:kern w:val="0"/>
          <w:sz w:val="28"/>
          <w:szCs w:val="28"/>
        </w:rPr>
        <w:t>包括组织实施和资金管理，主要考核项目实施过程做各项组织管理措施是否明确，制度是否行之有效，资料是否及时存档。一是通过查看申请立项的报告、批复等资料，核实项目立项程序的内在逻辑，评价项目立项程序是否符合国家相关法律法规规定</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二是查看项目资金到位情况、预算执行情况和资金使用是否符合国家财经法规、财务管理制度以及预算批复规定的用途，是否存在项目资金截留、挤占、挪用、虚列等情况。</w:t>
      </w:r>
    </w:p>
    <w:p>
      <w:pPr>
        <w:snapToGrid/>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③</w:t>
      </w:r>
      <w:r>
        <w:rPr>
          <w:rFonts w:ascii="Times New Roman" w:eastAsia="仿宋_GB2312" w:hAnsi="Times New Roman" w:cs="Times New Roman"/>
          <w:b/>
          <w:bCs/>
          <w:kern w:val="0"/>
          <w:sz w:val="28"/>
          <w:szCs w:val="28"/>
        </w:rPr>
        <w:t>产出：</w:t>
      </w:r>
      <w:r>
        <w:rPr>
          <w:rFonts w:ascii="Times New Roman" w:eastAsia="仿宋_GB2312" w:hAnsi="Times New Roman" w:cs="Times New Roman" w:hint="eastAsia"/>
          <w:kern w:val="0"/>
          <w:sz w:val="28"/>
          <w:szCs w:val="28"/>
        </w:rPr>
        <w:t>考察内容</w:t>
      </w:r>
      <w:r>
        <w:rPr>
          <w:rFonts w:ascii="Times New Roman" w:eastAsia="仿宋_GB2312" w:hAnsi="Times New Roman" w:cs="Times New Roman"/>
          <w:kern w:val="0"/>
          <w:sz w:val="28"/>
          <w:szCs w:val="28"/>
        </w:rPr>
        <w:t>包括产出数量、产出质量、产出成本及产出时效，主要考核项目实际产出内容是否与计划相符合，是否完成计划实施的全部内容，项目质量是否达到要求，有无超支情况，项目实施是否及时等内容。</w:t>
      </w:r>
    </w:p>
    <w:p>
      <w:pPr>
        <w:snapToGrid/>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④</w:t>
      </w:r>
      <w:r>
        <w:rPr>
          <w:rFonts w:ascii="Times New Roman" w:eastAsia="仿宋_GB2312" w:hAnsi="Times New Roman" w:cs="Times New Roman"/>
          <w:b/>
          <w:bCs/>
          <w:kern w:val="0"/>
          <w:sz w:val="28"/>
          <w:szCs w:val="28"/>
        </w:rPr>
        <w:t>效益：</w:t>
      </w:r>
      <w:r>
        <w:rPr>
          <w:rFonts w:ascii="Times New Roman" w:eastAsia="仿宋_GB2312" w:hAnsi="Times New Roman" w:cs="Times New Roman" w:hint="eastAsia"/>
          <w:kern w:val="0"/>
          <w:sz w:val="28"/>
          <w:szCs w:val="28"/>
        </w:rPr>
        <w:t>考察内容</w:t>
      </w:r>
      <w:r>
        <w:rPr>
          <w:rFonts w:ascii="Times New Roman" w:eastAsia="仿宋_GB2312" w:hAnsi="Times New Roman" w:cs="Times New Roman"/>
          <w:kern w:val="0"/>
          <w:sz w:val="28"/>
          <w:szCs w:val="28"/>
        </w:rPr>
        <w:t>包括社会效益、生态效益、可持续影响及满意度，主要从项目实施后对社会产生的影响进行考核，通过问卷调查及</w:t>
      </w:r>
      <w:r>
        <w:rPr>
          <w:rFonts w:ascii="Times New Roman" w:eastAsia="仿宋_GB2312" w:hAnsi="Times New Roman" w:cs="Times New Roman" w:hint="eastAsia"/>
          <w:kern w:val="0"/>
          <w:sz w:val="28"/>
          <w:szCs w:val="28"/>
        </w:rPr>
        <w:t>评价组</w:t>
      </w:r>
      <w:r>
        <w:rPr>
          <w:rFonts w:ascii="Times New Roman" w:eastAsia="仿宋_GB2312" w:hAnsi="Times New Roman" w:cs="Times New Roman"/>
          <w:kern w:val="0"/>
          <w:sz w:val="28"/>
          <w:szCs w:val="28"/>
        </w:rPr>
        <w:t>实地调研，核查项目是否发挥了预期效益。</w:t>
      </w:r>
    </w:p>
    <w:p>
      <w:pPr>
        <w:snapToGrid/>
        <w:spacing w:line="500" w:lineRule="exact"/>
        <w:ind w:firstLine="560" w:firstLineChars="200"/>
        <w:rPr>
          <w:rFonts w:ascii="Times New Roman" w:eastAsia="仿宋_GB2312" w:hAnsi="Times New Roman" w:cs="Times New Roman"/>
          <w:b/>
          <w:kern w:val="0"/>
          <w:sz w:val="24"/>
          <w:szCs w:val="28"/>
        </w:rPr>
      </w:pPr>
      <w:r>
        <w:rPr>
          <w:rFonts w:ascii="Times New Roman" w:eastAsia="仿宋_GB2312" w:hAnsi="Times New Roman" w:cs="Times New Roman"/>
          <w:kern w:val="0"/>
          <w:sz w:val="28"/>
          <w:szCs w:val="28"/>
          <w:lang w:val="zh-CN"/>
        </w:rPr>
        <w:t>本方案评价指标体系中各指标的权重由评价组根据绩效评价原理和评价需求，结合《财政部关于印发〈项目支出绩效评价管理办法〉的通知》（财预〔2020〕10号）、《甘肃省财政厅关于印发〈甘肃省省级预算绩效管理办法〉等6个办法和规程的通知》（甘财绩〔2020〕5号）等文件，在调研基础上依据指标的重要性产生，结合</w:t>
      </w:r>
      <w:r>
        <w:rPr>
          <w:rFonts w:ascii="Times New Roman" w:eastAsia="仿宋_GB2312" w:hAnsi="Times New Roman" w:cs="Times New Roman"/>
          <w:kern w:val="0"/>
          <w:sz w:val="28"/>
          <w:szCs w:val="28"/>
        </w:rPr>
        <w:t>项目</w:t>
      </w:r>
      <w:r>
        <w:rPr>
          <w:rFonts w:ascii="Times New Roman" w:eastAsia="仿宋_GB2312" w:hAnsi="Times New Roman" w:cs="Times New Roman"/>
          <w:kern w:val="0"/>
          <w:sz w:val="28"/>
          <w:szCs w:val="28"/>
          <w:lang w:val="zh-CN"/>
        </w:rPr>
        <w:t>绩效评价原则最终确定。指标分值见表</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lang w:val="zh-CN"/>
        </w:rPr>
        <w:t>-1。</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eastAsia="仿宋_GB2312" w:hAnsi="Times New Roman" w:cs="Times New Roman" w:hint="eastAsia"/>
          <w:b/>
          <w:kern w:val="0"/>
          <w:sz w:val="24"/>
          <w:szCs w:val="28"/>
          <w:lang w:eastAsia="zh-CN"/>
        </w:rPr>
      </w:pPr>
      <w:r>
        <w:rPr>
          <w:rFonts w:ascii="Times New Roman" w:eastAsia="仿宋_GB2312" w:hAnsi="Times New Roman" w:cs="Times New Roman"/>
          <w:b/>
          <w:kern w:val="0"/>
          <w:sz w:val="24"/>
          <w:szCs w:val="28"/>
        </w:rPr>
        <w:t>表</w:t>
      </w:r>
      <w:r>
        <w:rPr>
          <w:rFonts w:ascii="Times New Roman" w:eastAsia="仿宋_GB2312" w:hAnsi="Times New Roman" w:cs="Times New Roman" w:hint="eastAsia"/>
          <w:b/>
          <w:kern w:val="0"/>
          <w:sz w:val="24"/>
          <w:szCs w:val="28"/>
        </w:rPr>
        <w:t>2</w:t>
      </w:r>
      <w:r>
        <w:rPr>
          <w:rFonts w:ascii="Times New Roman" w:eastAsia="仿宋_GB2312" w:hAnsi="Times New Roman" w:cs="Times New Roman"/>
          <w:b/>
          <w:kern w:val="0"/>
          <w:sz w:val="24"/>
          <w:szCs w:val="28"/>
        </w:rPr>
        <w:t xml:space="preserve">-1 </w:t>
      </w:r>
      <w:r>
        <w:rPr>
          <w:rFonts w:ascii="Times New Roman" w:eastAsia="仿宋_GB2312" w:hAnsi="Times New Roman" w:cs="Times New Roman" w:hint="eastAsia"/>
          <w:b/>
          <w:kern w:val="0"/>
          <w:sz w:val="24"/>
          <w:szCs w:val="28"/>
          <w:lang w:eastAsia="zh-CN"/>
        </w:rPr>
        <w:t>合水县三里店小学餐饮楼建设项目</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eastAsia="仿宋_GB2312" w:hAnsi="Times New Roman" w:cs="Times New Roman"/>
          <w:b/>
          <w:kern w:val="0"/>
          <w:sz w:val="24"/>
          <w:szCs w:val="28"/>
        </w:rPr>
      </w:pPr>
      <w:r>
        <w:rPr>
          <w:rFonts w:ascii="Times New Roman" w:eastAsia="仿宋_GB2312" w:hAnsi="Times New Roman" w:cs="Times New Roman"/>
          <w:b/>
          <w:kern w:val="0"/>
          <w:sz w:val="24"/>
          <w:szCs w:val="28"/>
        </w:rPr>
        <w:t>指标权重分布</w:t>
      </w:r>
    </w:p>
    <w:tbl>
      <w:tblPr>
        <w:tblStyle w:val="TableNormal"/>
        <w:tblW w:w="4865" w:type="pct"/>
        <w:jc w:val="center"/>
        <w:tblCellMar>
          <w:top w:w="0" w:type="dxa"/>
          <w:left w:w="108" w:type="dxa"/>
          <w:bottom w:w="0" w:type="dxa"/>
          <w:right w:w="108" w:type="dxa"/>
        </w:tblCellMar>
      </w:tblPr>
      <w:tblGrid>
        <w:gridCol w:w="2254"/>
        <w:gridCol w:w="3782"/>
        <w:gridCol w:w="2256"/>
      </w:tblGrid>
      <w:tr>
        <w:tblPrEx>
          <w:tblW w:w="4865" w:type="pct"/>
        </w:tblPrEx>
        <w:trPr>
          <w:trHeight w:val="57"/>
          <w:tblHeader/>
        </w:trPr>
        <w:tc>
          <w:tcPr>
            <w:tcW w:w="1359" w:type="pct"/>
            <w:tcBorders>
              <w:top w:val="single" w:sz="4" w:space="0" w:color="auto"/>
              <w:left w:val="single" w:sz="4" w:space="0" w:color="auto"/>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序号</w:t>
            </w:r>
          </w:p>
        </w:tc>
        <w:tc>
          <w:tcPr>
            <w:tcW w:w="2279" w:type="pct"/>
            <w:tcBorders>
              <w:top w:val="single" w:sz="4" w:space="0" w:color="auto"/>
              <w:left w:val="nil"/>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指标名称</w:t>
            </w:r>
          </w:p>
        </w:tc>
        <w:tc>
          <w:tcPr>
            <w:tcW w:w="1360" w:type="pct"/>
            <w:tcBorders>
              <w:top w:val="single" w:sz="4" w:space="0" w:color="auto"/>
              <w:left w:val="nil"/>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权重</w:t>
            </w:r>
          </w:p>
        </w:tc>
      </w:tr>
      <w:tr>
        <w:tblPrEx>
          <w:tblW w:w="4865" w:type="pct"/>
        </w:tblPrEx>
        <w:trPr>
          <w:trHeight w:val="57"/>
        </w:trPr>
        <w:tc>
          <w:tcPr>
            <w:tcW w:w="1359" w:type="pct"/>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1</w:t>
            </w:r>
          </w:p>
        </w:tc>
        <w:tc>
          <w:tcPr>
            <w:tcW w:w="2279" w:type="pct"/>
            <w:tcBorders>
              <w:top w:val="nil"/>
              <w:left w:val="nil"/>
              <w:bottom w:val="single" w:sz="4" w:space="0" w:color="auto"/>
              <w:right w:val="single" w:sz="4" w:space="0" w:color="auto"/>
            </w:tcBorders>
            <w:shd w:val="clear" w:color="auto" w:fill="auto"/>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决策</w:t>
            </w:r>
          </w:p>
        </w:tc>
        <w:tc>
          <w:tcPr>
            <w:tcW w:w="1360"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17</w:t>
            </w:r>
          </w:p>
        </w:tc>
      </w:tr>
      <w:tr>
        <w:tblPrEx>
          <w:tblW w:w="4865" w:type="pct"/>
        </w:tblPrEx>
        <w:trPr>
          <w:trHeight w:val="57"/>
        </w:trPr>
        <w:tc>
          <w:tcPr>
            <w:tcW w:w="1359" w:type="pct"/>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2</w:t>
            </w:r>
          </w:p>
        </w:tc>
        <w:tc>
          <w:tcPr>
            <w:tcW w:w="2279" w:type="pct"/>
            <w:tcBorders>
              <w:top w:val="nil"/>
              <w:left w:val="nil"/>
              <w:bottom w:val="single" w:sz="4" w:space="0" w:color="auto"/>
              <w:right w:val="single" w:sz="4" w:space="0" w:color="auto"/>
            </w:tcBorders>
            <w:shd w:val="clear" w:color="auto" w:fill="auto"/>
            <w:vAlign w:val="center"/>
          </w:tcPr>
          <w:p>
            <w:pPr>
              <w:widowControl/>
              <w:spacing w:line="240" w:lineRule="atLeast"/>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过程</w:t>
            </w:r>
          </w:p>
        </w:tc>
        <w:tc>
          <w:tcPr>
            <w:tcW w:w="1360"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23</w:t>
            </w:r>
          </w:p>
        </w:tc>
      </w:tr>
      <w:tr>
        <w:tblPrEx>
          <w:tblW w:w="4865" w:type="pct"/>
        </w:tblPrEx>
        <w:trPr>
          <w:trHeight w:val="57"/>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3</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产出</w:t>
            </w:r>
          </w:p>
        </w:tc>
        <w:tc>
          <w:tcPr>
            <w:tcW w:w="136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eastAsia"/>
                <w:bCs/>
                <w:kern w:val="0"/>
                <w:sz w:val="24"/>
                <w:szCs w:val="24"/>
                <w:lang w:val="en-US" w:eastAsia="zh-CN"/>
              </w:rPr>
            </w:pPr>
            <w:r>
              <w:rPr>
                <w:rFonts w:ascii="Times New Roman" w:eastAsia="仿宋_GB2312" w:hAnsi="Times New Roman" w:cs="Times New Roman"/>
                <w:bCs/>
                <w:kern w:val="0"/>
                <w:sz w:val="24"/>
                <w:szCs w:val="24"/>
              </w:rPr>
              <w:t>3</w:t>
            </w:r>
            <w:r>
              <w:rPr>
                <w:rFonts w:ascii="Times New Roman" w:eastAsia="仿宋_GB2312" w:hAnsi="Times New Roman" w:cs="Times New Roman" w:hint="eastAsia"/>
                <w:bCs/>
                <w:kern w:val="0"/>
                <w:sz w:val="24"/>
                <w:szCs w:val="24"/>
                <w:lang w:val="en-US" w:eastAsia="zh-CN"/>
              </w:rPr>
              <w:t>2</w:t>
            </w:r>
          </w:p>
        </w:tc>
      </w:tr>
      <w:tr>
        <w:tblPrEx>
          <w:tblW w:w="4865" w:type="pct"/>
        </w:tblPrEx>
        <w:trPr>
          <w:trHeight w:val="57"/>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4</w:t>
            </w:r>
          </w:p>
        </w:tc>
        <w:tc>
          <w:tcPr>
            <w:tcW w:w="2279" w:type="pct"/>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效益</w:t>
            </w:r>
          </w:p>
        </w:tc>
        <w:tc>
          <w:tcPr>
            <w:tcW w:w="1360" w:type="pct"/>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28</w:t>
            </w:r>
          </w:p>
        </w:tc>
      </w:tr>
      <w:tr>
        <w:tblPrEx>
          <w:tblW w:w="4865" w:type="pct"/>
        </w:tblPrEx>
        <w:trPr>
          <w:trHeight w:val="57"/>
        </w:trPr>
        <w:tc>
          <w:tcPr>
            <w:tcW w:w="36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总分</w:t>
            </w:r>
          </w:p>
        </w:tc>
        <w:tc>
          <w:tcPr>
            <w:tcW w:w="1360"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tLeast"/>
              <w:jc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hint="eastAsia"/>
                <w:b/>
                <w:color w:val="000000"/>
                <w:kern w:val="0"/>
                <w:sz w:val="24"/>
                <w:szCs w:val="24"/>
              </w:rPr>
              <w:t>100</w:t>
            </w:r>
          </w:p>
        </w:tc>
      </w:tr>
    </w:tbl>
    <w:p>
      <w:pPr>
        <w:snapToGrid/>
        <w:spacing w:line="500" w:lineRule="exact"/>
        <w:ind w:firstLine="560" w:firstLineChars="200"/>
        <w:rPr>
          <w:rFonts w:ascii="Times New Roman" w:eastAsia="仿宋_GB2312" w:hAnsi="Times New Roman" w:cs="Times New Roman"/>
          <w:b/>
          <w:kern w:val="0"/>
          <w:sz w:val="24"/>
          <w:szCs w:val="28"/>
          <w:highlight w:val="none"/>
        </w:rPr>
      </w:pPr>
      <w:r>
        <w:rPr>
          <w:rFonts w:ascii="Times New Roman" w:eastAsia="仿宋_GB2312" w:hAnsi="Times New Roman" w:cs="Times New Roman"/>
          <w:kern w:val="0"/>
          <w:sz w:val="28"/>
          <w:szCs w:val="28"/>
          <w:highlight w:val="none"/>
          <w:lang w:val="zh-CN"/>
        </w:rPr>
        <w:t>本次评价等级依据《关于印发&lt;项目支出绩效评价管理办法&gt;的通知》（财预〔2020〕10号）规定：绩效评价结果采用综合评分定级的方法，并按照得分率确定绩效评级的方法开展</w:t>
      </w:r>
      <w:r>
        <w:rPr>
          <w:rFonts w:ascii="Times New Roman" w:eastAsia="仿宋_GB2312" w:hAnsi="Times New Roman" w:cs="Times New Roman" w:hint="eastAsia"/>
          <w:kern w:val="0"/>
          <w:sz w:val="28"/>
          <w:szCs w:val="28"/>
          <w:highlight w:val="none"/>
          <w:lang w:val="zh-CN"/>
        </w:rPr>
        <w:t>，</w:t>
      </w:r>
      <w:r>
        <w:rPr>
          <w:rFonts w:ascii="Times New Roman" w:eastAsia="仿宋_GB2312" w:hAnsi="Times New Roman" w:cs="Times New Roman"/>
          <w:kern w:val="0"/>
          <w:sz w:val="28"/>
          <w:szCs w:val="28"/>
          <w:highlight w:val="none"/>
          <w:lang w:val="zh-CN"/>
        </w:rPr>
        <w:t>评价得分在90（含）-100分的，绩效评级为优；得分在80（含）-90分的，绩效评级为良；得分在60（含）分-80分的，绩效评级为中；得分在60分以下的，绩效评级为差，评价指标体系简表请见</w:t>
      </w:r>
      <w:r>
        <w:rPr>
          <w:rFonts w:ascii="Times New Roman" w:eastAsia="仿宋_GB2312" w:hAnsi="Times New Roman" w:cs="Times New Roman"/>
          <w:kern w:val="0"/>
          <w:sz w:val="28"/>
          <w:szCs w:val="28"/>
          <w:highlight w:val="none"/>
        </w:rPr>
        <w:t>表</w:t>
      </w:r>
      <w:r>
        <w:rPr>
          <w:rFonts w:ascii="Times New Roman" w:eastAsia="仿宋_GB2312" w:hAnsi="Times New Roman" w:cs="Times New Roman" w:hint="eastAsia"/>
          <w:b/>
          <w:kern w:val="0"/>
          <w:sz w:val="28"/>
          <w:szCs w:val="28"/>
          <w:highlight w:val="none"/>
          <w:lang w:val="en-US" w:eastAsia="zh-CN"/>
        </w:rPr>
        <w:t>2-2</w:t>
      </w:r>
      <w:r>
        <w:rPr>
          <w:rFonts w:ascii="Times New Roman" w:eastAsia="仿宋_GB2312" w:hAnsi="Times New Roman" w:cs="Times New Roman"/>
          <w:kern w:val="0"/>
          <w:sz w:val="28"/>
          <w:szCs w:val="28"/>
          <w:highlight w:val="none"/>
        </w:rPr>
        <w:t>，详细的评价指标体系</w:t>
      </w:r>
      <w:r>
        <w:rPr>
          <w:rFonts w:ascii="Times New Roman" w:eastAsia="仿宋_GB2312" w:hAnsi="Times New Roman" w:cs="Times New Roman" w:hint="eastAsia"/>
          <w:kern w:val="0"/>
          <w:sz w:val="28"/>
          <w:szCs w:val="28"/>
          <w:highlight w:val="none"/>
        </w:rPr>
        <w:t>及评分结论</w:t>
      </w:r>
      <w:r>
        <w:rPr>
          <w:rFonts w:ascii="Times New Roman" w:eastAsia="仿宋_GB2312" w:hAnsi="Times New Roman" w:cs="Times New Roman"/>
          <w:kern w:val="0"/>
          <w:sz w:val="28"/>
          <w:szCs w:val="28"/>
          <w:highlight w:val="none"/>
        </w:rPr>
        <w:t>见附件</w:t>
      </w:r>
      <w:r>
        <w:rPr>
          <w:rFonts w:ascii="Times New Roman" w:eastAsia="仿宋_GB2312" w:hAnsi="Times New Roman" w:cs="Times New Roman" w:hint="eastAsia"/>
          <w:kern w:val="0"/>
          <w:sz w:val="28"/>
          <w:szCs w:val="28"/>
          <w:highlight w:val="none"/>
          <w:lang w:val="en-US" w:eastAsia="zh-CN"/>
        </w:rPr>
        <w:t>1</w:t>
      </w:r>
      <w:r>
        <w:rPr>
          <w:rFonts w:ascii="Times New Roman" w:eastAsia="仿宋_GB2312" w:hAnsi="Times New Roman" w:cs="Times New Roman"/>
          <w:kern w:val="0"/>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eastAsia="仿宋_GB2312" w:hAnsi="Times New Roman" w:cs="Times New Roman" w:hint="eastAsia"/>
          <w:b/>
          <w:kern w:val="0"/>
          <w:sz w:val="24"/>
          <w:szCs w:val="28"/>
          <w:highlight w:val="none"/>
          <w:lang w:eastAsia="zh-CN"/>
        </w:rPr>
      </w:pPr>
      <w:r>
        <w:rPr>
          <w:rFonts w:ascii="Times New Roman" w:eastAsia="仿宋_GB2312" w:hAnsi="Times New Roman" w:cs="Times New Roman"/>
          <w:b/>
          <w:kern w:val="0"/>
          <w:sz w:val="24"/>
          <w:szCs w:val="28"/>
          <w:highlight w:val="none"/>
        </w:rPr>
        <w:t>表</w:t>
      </w:r>
      <w:r>
        <w:rPr>
          <w:rFonts w:ascii="Times New Roman" w:eastAsia="仿宋_GB2312" w:hAnsi="Times New Roman" w:cs="Times New Roman" w:hint="eastAsia"/>
          <w:b/>
          <w:kern w:val="0"/>
          <w:sz w:val="24"/>
          <w:szCs w:val="28"/>
          <w:highlight w:val="none"/>
          <w:lang w:val="en-US" w:eastAsia="zh-CN"/>
        </w:rPr>
        <w:t xml:space="preserve">2-2 </w:t>
      </w:r>
      <w:r>
        <w:rPr>
          <w:rFonts w:ascii="Times New Roman" w:eastAsia="仿宋_GB2312" w:hAnsi="Times New Roman" w:cs="Times New Roman" w:hint="eastAsia"/>
          <w:b/>
          <w:kern w:val="0"/>
          <w:sz w:val="24"/>
          <w:szCs w:val="28"/>
          <w:highlight w:val="none"/>
          <w:lang w:eastAsia="zh-CN"/>
        </w:rPr>
        <w:t>合水县三里店小学餐饮楼建设项目</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eastAsia="仿宋_GB2312" w:hAnsi="Times New Roman" w:cs="Times New Roman"/>
          <w:b/>
          <w:kern w:val="0"/>
          <w:sz w:val="24"/>
          <w:szCs w:val="28"/>
          <w:highlight w:val="none"/>
        </w:rPr>
      </w:pPr>
      <w:r>
        <w:rPr>
          <w:rFonts w:ascii="Times New Roman" w:eastAsia="仿宋_GB2312" w:hAnsi="Times New Roman" w:cs="Times New Roman"/>
          <w:b/>
          <w:kern w:val="0"/>
          <w:sz w:val="24"/>
          <w:szCs w:val="28"/>
          <w:highlight w:val="none"/>
        </w:rPr>
        <w:t>绩效评价指标体系（简表）</w:t>
      </w:r>
    </w:p>
    <w:tbl>
      <w:tblPr>
        <w:tblStyle w:val="TableNormal"/>
        <w:tblW w:w="4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76"/>
        <w:gridCol w:w="1509"/>
        <w:gridCol w:w="3013"/>
        <w:gridCol w:w="1014"/>
        <w:gridCol w:w="1096"/>
      </w:tblGrid>
      <w:tr>
        <w:tblPrEx>
          <w:tblW w:w="4757" w:type="pct"/>
          <w:tblLayout w:type="fixed"/>
        </w:tblPrEx>
        <w:trPr>
          <w:trHeight w:val="20"/>
        </w:trPr>
        <w:tc>
          <w:tcPr>
            <w:tcW w:w="1477" w:type="dxa"/>
            <w:shd w:val="clear" w:color="auto" w:fill="A6A6A6"/>
            <w:vAlign w:val="center"/>
          </w:tcPr>
          <w:p>
            <w:pPr>
              <w:widowControl/>
              <w:autoSpaceDE w:val="0"/>
              <w:spacing w:line="240" w:lineRule="atLeast"/>
              <w:jc w:val="center"/>
              <w:rPr>
                <w:rFonts w:ascii="Times New Roman" w:eastAsia="仿宋_GB2312" w:hAnsi="Times New Roman" w:cs="Times New Roman"/>
                <w:b/>
                <w:bCs/>
                <w:color w:val="000000"/>
                <w:kern w:val="0"/>
                <w:sz w:val="24"/>
                <w:szCs w:val="24"/>
                <w:highlight w:val="none"/>
              </w:rPr>
            </w:pPr>
            <w:r>
              <w:rPr>
                <w:rFonts w:ascii="Times New Roman" w:eastAsia="仿宋_GB2312" w:hAnsi="Times New Roman"/>
                <w:b/>
                <w:bCs/>
                <w:color w:val="000000"/>
                <w:kern w:val="0"/>
                <w:sz w:val="24"/>
                <w:szCs w:val="24"/>
                <w:highlight w:val="none"/>
              </w:rPr>
              <w:t>一级指标</w:t>
            </w:r>
          </w:p>
        </w:tc>
        <w:tc>
          <w:tcPr>
            <w:tcW w:w="1509" w:type="dxa"/>
            <w:shd w:val="clear" w:color="auto" w:fill="A6A6A6"/>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b/>
                <w:bCs/>
                <w:color w:val="000000"/>
                <w:kern w:val="0"/>
                <w:sz w:val="24"/>
                <w:szCs w:val="24"/>
                <w:highlight w:val="none"/>
              </w:rPr>
              <w:t>二级指标</w:t>
            </w:r>
          </w:p>
        </w:tc>
        <w:tc>
          <w:tcPr>
            <w:tcW w:w="3013" w:type="dxa"/>
            <w:shd w:val="clear" w:color="auto" w:fill="A6A6A6"/>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b/>
                <w:bCs/>
                <w:color w:val="000000"/>
                <w:kern w:val="0"/>
                <w:sz w:val="24"/>
                <w:szCs w:val="24"/>
                <w:highlight w:val="none"/>
              </w:rPr>
              <w:t>三级指标</w:t>
            </w:r>
          </w:p>
        </w:tc>
        <w:tc>
          <w:tcPr>
            <w:tcW w:w="1014" w:type="dxa"/>
            <w:shd w:val="clear" w:color="auto" w:fill="A6A6A6"/>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b/>
                <w:bCs/>
                <w:color w:val="000000"/>
                <w:kern w:val="0"/>
                <w:sz w:val="24"/>
                <w:szCs w:val="24"/>
                <w:highlight w:val="none"/>
              </w:rPr>
              <w:t>权重</w:t>
            </w:r>
          </w:p>
        </w:tc>
        <w:tc>
          <w:tcPr>
            <w:tcW w:w="1096" w:type="dxa"/>
            <w:shd w:val="clear" w:color="auto" w:fill="A6A6A6"/>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hint="eastAsia"/>
                <w:b/>
                <w:bCs/>
                <w:color w:val="000000"/>
                <w:kern w:val="0"/>
                <w:sz w:val="24"/>
                <w:szCs w:val="24"/>
                <w:highlight w:val="none"/>
              </w:rPr>
              <w:t>目标</w:t>
            </w:r>
            <w:r>
              <w:rPr>
                <w:rFonts w:ascii="Times New Roman" w:eastAsia="仿宋_GB2312" w:hAnsi="Times New Roman"/>
                <w:b/>
                <w:bCs/>
                <w:color w:val="000000"/>
                <w:kern w:val="0"/>
                <w:sz w:val="24"/>
                <w:szCs w:val="24"/>
                <w:highlight w:val="none"/>
              </w:rPr>
              <w:t>值</w:t>
            </w:r>
          </w:p>
        </w:tc>
      </w:tr>
      <w:tr>
        <w:tblPrEx>
          <w:tblW w:w="4757" w:type="pct"/>
          <w:tblLayout w:type="fixed"/>
        </w:tblPrEx>
        <w:trPr>
          <w:trHeight w:val="20"/>
        </w:trPr>
        <w:tc>
          <w:tcPr>
            <w:tcW w:w="1477"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A决策</w:t>
            </w:r>
          </w:p>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w:t>
            </w:r>
            <w:r>
              <w:rPr>
                <w:rFonts w:ascii="Times New Roman" w:eastAsia="仿宋_GB2312" w:hAnsi="Times New Roman" w:hint="eastAsia"/>
                <w:color w:val="000000"/>
                <w:kern w:val="0"/>
                <w:sz w:val="24"/>
                <w:szCs w:val="24"/>
                <w:highlight w:val="none"/>
                <w:lang w:val="en-US" w:eastAsia="zh-CN"/>
              </w:rPr>
              <w:t>17</w:t>
            </w:r>
            <w:r>
              <w:rPr>
                <w:rFonts w:ascii="Times New Roman" w:eastAsia="仿宋_GB2312" w:hAnsi="Times New Roman"/>
                <w:color w:val="000000"/>
                <w:kern w:val="0"/>
                <w:sz w:val="24"/>
                <w:szCs w:val="24"/>
                <w:highlight w:val="none"/>
              </w:rPr>
              <w:t>分）</w:t>
            </w: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A1项目立项</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kern w:val="0"/>
                <w:sz w:val="24"/>
                <w:szCs w:val="24"/>
                <w:highlight w:val="none"/>
              </w:rPr>
              <w:t>A101立项依据充分性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kern w:val="0"/>
                <w:sz w:val="24"/>
                <w:szCs w:val="24"/>
                <w:highlight w:val="none"/>
              </w:rPr>
              <w:t>充分</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A102立项程序规范性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规范</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A2</w:t>
            </w:r>
            <w:r>
              <w:rPr>
                <w:rFonts w:ascii="Times New Roman" w:eastAsia="仿宋_GB2312" w:hAnsi="Times New Roman" w:hint="eastAsia"/>
                <w:color w:val="000000"/>
                <w:kern w:val="0"/>
                <w:sz w:val="24"/>
                <w:szCs w:val="24"/>
                <w:highlight w:val="none"/>
              </w:rPr>
              <w:t>绩效目标</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A201绩效目标合理性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4</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合理</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A202绩效指标明确性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4</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明确</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A3资金投入</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A301预算编制科学性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科学</w:t>
            </w:r>
          </w:p>
        </w:tc>
      </w:tr>
      <w:tr>
        <w:tblPrEx>
          <w:tblW w:w="4757" w:type="pct"/>
          <w:tblLayout w:type="fixed"/>
        </w:tblPrEx>
        <w:trPr>
          <w:trHeight w:val="20"/>
        </w:trPr>
        <w:tc>
          <w:tcPr>
            <w:tcW w:w="1477"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B过程</w:t>
            </w:r>
          </w:p>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w:t>
            </w:r>
            <w:r>
              <w:rPr>
                <w:rFonts w:ascii="Times New Roman" w:eastAsia="仿宋_GB2312" w:hAnsi="Times New Roman" w:hint="eastAsia"/>
                <w:color w:val="000000"/>
                <w:kern w:val="0"/>
                <w:sz w:val="24"/>
                <w:szCs w:val="24"/>
                <w:highlight w:val="none"/>
                <w:lang w:val="en-US" w:eastAsia="zh-CN"/>
              </w:rPr>
              <w:t>23</w:t>
            </w:r>
            <w:r>
              <w:rPr>
                <w:rFonts w:ascii="Times New Roman" w:eastAsia="仿宋_GB2312" w:hAnsi="Times New Roman"/>
                <w:color w:val="000000"/>
                <w:kern w:val="0"/>
                <w:sz w:val="24"/>
                <w:szCs w:val="24"/>
                <w:highlight w:val="none"/>
              </w:rPr>
              <w:t>分）</w:t>
            </w: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B1资金管理</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B101预算执行率</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B102资金到位率</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B2组织实施</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B201管理制度健全性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健全</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B202政府采购与合同管理规范性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6</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规范</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B203监督检查执行制度有效性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4</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有效</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B204绩效运行监控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规范</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B205资金使用合规性</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4</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合规</w:t>
            </w:r>
          </w:p>
        </w:tc>
      </w:tr>
      <w:tr>
        <w:tblPrEx>
          <w:tblW w:w="4757" w:type="pct"/>
          <w:tblLayout w:type="fixed"/>
        </w:tblPrEx>
        <w:trPr>
          <w:trHeight w:val="20"/>
        </w:trPr>
        <w:tc>
          <w:tcPr>
            <w:tcW w:w="1477"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C产出</w:t>
            </w:r>
          </w:p>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w:t>
            </w:r>
            <w:r>
              <w:rPr>
                <w:rFonts w:ascii="Times New Roman" w:eastAsia="仿宋_GB2312" w:hAnsi="Times New Roman" w:hint="eastAsia"/>
                <w:color w:val="000000"/>
                <w:kern w:val="0"/>
                <w:sz w:val="24"/>
                <w:szCs w:val="24"/>
                <w:highlight w:val="none"/>
                <w:lang w:val="en-US" w:eastAsia="zh-CN"/>
              </w:rPr>
              <w:t>32</w:t>
            </w:r>
            <w:r>
              <w:rPr>
                <w:rFonts w:ascii="Times New Roman" w:eastAsia="仿宋_GB2312" w:hAnsi="Times New Roman"/>
                <w:color w:val="000000"/>
                <w:kern w:val="0"/>
                <w:sz w:val="24"/>
                <w:szCs w:val="24"/>
                <w:highlight w:val="none"/>
              </w:rPr>
              <w:t>分）</w:t>
            </w: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C1产出数量</w:t>
            </w:r>
          </w:p>
        </w:tc>
        <w:tc>
          <w:tcPr>
            <w:tcW w:w="3013" w:type="dxa"/>
            <w:vAlign w:val="center"/>
          </w:tcPr>
          <w:p>
            <w:pPr>
              <w:widowControl/>
              <w:autoSpaceDE w:val="0"/>
              <w:spacing w:line="240" w:lineRule="atLeast"/>
              <w:jc w:val="center"/>
              <w:rPr>
                <w:rFonts w:ascii="Times New Roman" w:eastAsia="仿宋_GB2312" w:hAnsi="Times New Roman"/>
                <w:kern w:val="0"/>
                <w:sz w:val="24"/>
                <w:szCs w:val="24"/>
                <w:highlight w:val="none"/>
              </w:rPr>
            </w:pPr>
            <w:r>
              <w:rPr>
                <w:rFonts w:ascii="Times New Roman" w:eastAsia="仿宋_GB2312" w:hAnsi="Times New Roman"/>
                <w:kern w:val="0"/>
                <w:sz w:val="24"/>
                <w:szCs w:val="24"/>
                <w:highlight w:val="none"/>
              </w:rPr>
              <w:t>C101</w:t>
            </w:r>
            <w:r>
              <w:rPr>
                <w:rFonts w:ascii="Times New Roman" w:eastAsia="仿宋_GB2312" w:hAnsi="Times New Roman" w:hint="eastAsia"/>
                <w:kern w:val="0"/>
                <w:sz w:val="24"/>
                <w:szCs w:val="24"/>
                <w:highlight w:val="none"/>
                <w:lang w:val="en-US" w:eastAsia="zh-CN"/>
              </w:rPr>
              <w:t>工程</w:t>
            </w:r>
            <w:r>
              <w:rPr>
                <w:rFonts w:ascii="Times New Roman" w:eastAsia="仿宋_GB2312" w:hAnsi="Times New Roman" w:hint="eastAsia"/>
                <w:kern w:val="0"/>
                <w:sz w:val="24"/>
                <w:szCs w:val="24"/>
                <w:highlight w:val="none"/>
              </w:rPr>
              <w:t>建设完成</w:t>
            </w:r>
            <w:r>
              <w:rPr>
                <w:rFonts w:ascii="Times New Roman" w:eastAsia="仿宋_GB2312" w:hAnsi="Times New Roman" w:hint="eastAsia"/>
                <w:kern w:val="0"/>
                <w:sz w:val="24"/>
                <w:szCs w:val="24"/>
                <w:highlight w:val="none"/>
                <w:lang w:eastAsia="zh-CN"/>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5</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kern w:val="0"/>
                <w:sz w:val="24"/>
                <w:szCs w:val="24"/>
                <w:highlight w:val="none"/>
              </w:rPr>
            </w:pPr>
            <w:r>
              <w:rPr>
                <w:rFonts w:ascii="Times New Roman" w:eastAsia="仿宋_GB2312" w:hAnsi="Times New Roman"/>
                <w:kern w:val="0"/>
                <w:sz w:val="24"/>
                <w:szCs w:val="24"/>
                <w:highlight w:val="none"/>
              </w:rPr>
              <w:t>C102</w:t>
            </w:r>
            <w:r>
              <w:rPr>
                <w:rFonts w:ascii="Times New Roman" w:eastAsia="仿宋_GB2312" w:hAnsi="Times New Roman" w:hint="eastAsia"/>
                <w:kern w:val="0"/>
                <w:sz w:val="24"/>
                <w:szCs w:val="24"/>
                <w:highlight w:val="none"/>
                <w:lang w:val="en-US" w:eastAsia="zh-CN"/>
              </w:rPr>
              <w:t>设备采购</w:t>
            </w:r>
            <w:r>
              <w:rPr>
                <w:rFonts w:ascii="Times New Roman" w:eastAsia="仿宋_GB2312" w:hAnsi="Times New Roman" w:hint="eastAsia"/>
                <w:kern w:val="0"/>
                <w:sz w:val="24"/>
                <w:szCs w:val="24"/>
                <w:highlight w:val="none"/>
              </w:rPr>
              <w:t>完成</w:t>
            </w:r>
            <w:r>
              <w:rPr>
                <w:rFonts w:ascii="Times New Roman" w:eastAsia="仿宋_GB2312" w:hAnsi="Times New Roman"/>
                <w:kern w:val="0"/>
                <w:sz w:val="24"/>
                <w:szCs w:val="24"/>
                <w:highlight w:val="none"/>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5</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kern w:val="0"/>
                <w:sz w:val="24"/>
                <w:szCs w:val="24"/>
                <w:highlight w:val="none"/>
              </w:rPr>
            </w:pPr>
            <w:r>
              <w:rPr>
                <w:rFonts w:ascii="Times New Roman" w:eastAsia="仿宋_GB2312" w:hAnsi="Times New Roman"/>
                <w:kern w:val="0"/>
                <w:sz w:val="24"/>
                <w:szCs w:val="24"/>
                <w:highlight w:val="none"/>
              </w:rPr>
              <w:t>C103</w:t>
            </w:r>
            <w:r>
              <w:rPr>
                <w:rFonts w:ascii="Times New Roman" w:eastAsia="仿宋_GB2312" w:hAnsi="Times New Roman" w:hint="eastAsia"/>
                <w:kern w:val="0"/>
                <w:sz w:val="24"/>
                <w:szCs w:val="24"/>
                <w:highlight w:val="none"/>
                <w:lang w:val="en-US" w:eastAsia="zh-CN"/>
              </w:rPr>
              <w:t>配套设施</w:t>
            </w:r>
            <w:r>
              <w:rPr>
                <w:rFonts w:ascii="Times New Roman" w:eastAsia="仿宋_GB2312" w:hAnsi="Times New Roman" w:hint="eastAsia"/>
                <w:kern w:val="0"/>
                <w:sz w:val="24"/>
                <w:szCs w:val="24"/>
                <w:highlight w:val="none"/>
              </w:rPr>
              <w:t>建设完成率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5</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C2产出质量</w:t>
            </w:r>
          </w:p>
        </w:tc>
        <w:tc>
          <w:tcPr>
            <w:tcW w:w="3013" w:type="dxa"/>
            <w:vAlign w:val="center"/>
          </w:tcPr>
          <w:p>
            <w:pPr>
              <w:widowControl/>
              <w:autoSpaceDE w:val="0"/>
              <w:spacing w:line="240" w:lineRule="atLeast"/>
              <w:jc w:val="center"/>
              <w:rPr>
                <w:rFonts w:ascii="Times New Roman" w:eastAsia="仿宋_GB2312" w:hAnsi="Times New Roman" w:hint="default"/>
                <w:kern w:val="0"/>
                <w:sz w:val="24"/>
                <w:szCs w:val="24"/>
                <w:highlight w:val="none"/>
                <w:lang w:val="en-US"/>
              </w:rPr>
            </w:pPr>
            <w:r>
              <w:rPr>
                <w:rFonts w:ascii="Times New Roman" w:eastAsia="仿宋_GB2312" w:hAnsi="Times New Roman"/>
                <w:kern w:val="0"/>
                <w:sz w:val="24"/>
                <w:szCs w:val="24"/>
                <w:highlight w:val="none"/>
              </w:rPr>
              <w:t>C201</w:t>
            </w:r>
            <w:r>
              <w:rPr>
                <w:rFonts w:ascii="Times New Roman" w:eastAsia="仿宋_GB2312" w:hAnsi="Times New Roman" w:hint="eastAsia"/>
                <w:kern w:val="0"/>
                <w:sz w:val="24"/>
                <w:szCs w:val="24"/>
                <w:highlight w:val="none"/>
                <w:lang w:val="en-US" w:eastAsia="zh-CN"/>
              </w:rPr>
              <w:t>工程质量合格率</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9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hint="default"/>
                <w:kern w:val="0"/>
                <w:sz w:val="24"/>
                <w:szCs w:val="24"/>
                <w:highlight w:val="none"/>
                <w:lang w:val="en-US" w:eastAsia="zh-CN"/>
              </w:rPr>
            </w:pPr>
            <w:r>
              <w:rPr>
                <w:rFonts w:ascii="Times New Roman" w:eastAsia="仿宋_GB2312" w:hAnsi="Times New Roman"/>
                <w:kern w:val="0"/>
                <w:sz w:val="24"/>
                <w:szCs w:val="24"/>
                <w:highlight w:val="none"/>
              </w:rPr>
              <w:t>C202</w:t>
            </w:r>
            <w:r>
              <w:rPr>
                <w:rFonts w:ascii="Times New Roman" w:eastAsia="仿宋_GB2312" w:hAnsi="Times New Roman" w:hint="eastAsia"/>
                <w:kern w:val="0"/>
                <w:sz w:val="24"/>
                <w:szCs w:val="24"/>
                <w:highlight w:val="none"/>
                <w:lang w:val="en-US" w:eastAsia="zh-CN"/>
              </w:rPr>
              <w:t>设备采购质量合格率</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hint="eastAsia"/>
                <w:kern w:val="0"/>
                <w:sz w:val="24"/>
                <w:szCs w:val="24"/>
                <w:highlight w:val="none"/>
                <w:lang w:val="en-US" w:eastAsia="zh-CN"/>
              </w:rPr>
            </w:pPr>
            <w:r>
              <w:rPr>
                <w:rFonts w:ascii="Times New Roman" w:eastAsia="仿宋_GB2312" w:hAnsi="Times New Roman"/>
                <w:kern w:val="0"/>
                <w:sz w:val="24"/>
                <w:szCs w:val="24"/>
                <w:highlight w:val="none"/>
              </w:rPr>
              <w:t>C203</w:t>
            </w:r>
            <w:r>
              <w:rPr>
                <w:rFonts w:ascii="Times New Roman" w:eastAsia="仿宋_GB2312" w:hAnsi="Times New Roman" w:hint="eastAsia"/>
                <w:kern w:val="0"/>
                <w:sz w:val="24"/>
                <w:szCs w:val="24"/>
                <w:highlight w:val="none"/>
                <w:lang w:val="en-US" w:eastAsia="zh-CN"/>
              </w:rPr>
              <w:t>配套设施</w:t>
            </w:r>
            <w:r>
              <w:rPr>
                <w:rFonts w:ascii="Times New Roman" w:eastAsia="仿宋_GB2312" w:hAnsi="Times New Roman" w:hint="eastAsia"/>
                <w:kern w:val="0"/>
                <w:sz w:val="24"/>
                <w:szCs w:val="24"/>
                <w:highlight w:val="none"/>
              </w:rPr>
              <w:t>建设验收</w:t>
            </w:r>
            <w:r>
              <w:rPr>
                <w:rFonts w:ascii="Times New Roman" w:eastAsia="仿宋_GB2312" w:hAnsi="Times New Roman" w:hint="eastAsia"/>
                <w:kern w:val="0"/>
                <w:sz w:val="24"/>
                <w:szCs w:val="24"/>
                <w:highlight w:val="none"/>
                <w:lang w:val="en-US" w:eastAsia="zh-CN"/>
              </w:rPr>
              <w:t>合格率</w:t>
            </w:r>
          </w:p>
        </w:tc>
        <w:tc>
          <w:tcPr>
            <w:tcW w:w="1014" w:type="dxa"/>
            <w:vAlign w:val="center"/>
          </w:tcPr>
          <w:p>
            <w:pPr>
              <w:widowControl/>
              <w:autoSpaceDE w:val="0"/>
              <w:spacing w:line="240" w:lineRule="atLeast"/>
              <w:jc w:val="center"/>
              <w:textAlignment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3</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C3产出时效</w:t>
            </w:r>
          </w:p>
        </w:tc>
        <w:tc>
          <w:tcPr>
            <w:tcW w:w="3013" w:type="dxa"/>
            <w:vAlign w:val="center"/>
          </w:tcPr>
          <w:p>
            <w:pPr>
              <w:widowControl/>
              <w:autoSpaceDE w:val="0"/>
              <w:spacing w:line="240" w:lineRule="atLeast"/>
              <w:jc w:val="center"/>
              <w:rPr>
                <w:rFonts w:ascii="Times New Roman" w:eastAsia="仿宋_GB2312" w:hAnsi="Times New Roman" w:hint="eastAsia"/>
                <w:color w:val="000000"/>
                <w:kern w:val="0"/>
                <w:sz w:val="24"/>
                <w:szCs w:val="24"/>
                <w:highlight w:val="none"/>
                <w:lang w:eastAsia="zh-CN"/>
              </w:rPr>
            </w:pPr>
            <w:r>
              <w:rPr>
                <w:rFonts w:ascii="Times New Roman" w:eastAsia="仿宋_GB2312" w:hAnsi="Times New Roman"/>
                <w:color w:val="000000"/>
                <w:kern w:val="0"/>
                <w:sz w:val="24"/>
                <w:szCs w:val="24"/>
                <w:highlight w:val="none"/>
              </w:rPr>
              <w:t>C301</w:t>
            </w:r>
            <w:r>
              <w:rPr>
                <w:rFonts w:ascii="Times New Roman" w:eastAsia="仿宋_GB2312" w:hAnsi="Times New Roman" w:hint="eastAsia"/>
                <w:kern w:val="0"/>
                <w:sz w:val="24"/>
                <w:szCs w:val="24"/>
                <w:highlight w:val="none"/>
                <w:lang w:val="en-US" w:eastAsia="zh-CN"/>
              </w:rPr>
              <w:t>工程建设完成</w:t>
            </w:r>
            <w:r>
              <w:rPr>
                <w:rFonts w:ascii="Times New Roman" w:eastAsia="仿宋_GB2312" w:hAnsi="Times New Roman" w:hint="eastAsia"/>
                <w:kern w:val="0"/>
                <w:sz w:val="24"/>
                <w:szCs w:val="24"/>
                <w:highlight w:val="none"/>
              </w:rPr>
              <w:t>及时</w:t>
            </w:r>
            <w:r>
              <w:rPr>
                <w:rFonts w:ascii="Times New Roman" w:eastAsia="仿宋_GB2312" w:hAnsi="Times New Roman" w:hint="eastAsia"/>
                <w:kern w:val="0"/>
                <w:sz w:val="24"/>
                <w:szCs w:val="24"/>
                <w:highlight w:val="none"/>
                <w:lang w:val="en-US" w:eastAsia="zh-CN"/>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hint="eastAsia"/>
                <w:color w:val="000000"/>
                <w:kern w:val="0"/>
                <w:sz w:val="24"/>
                <w:szCs w:val="24"/>
                <w:highlight w:val="none"/>
                <w:lang w:eastAsia="zh-CN"/>
              </w:rPr>
            </w:pPr>
            <w:r>
              <w:rPr>
                <w:rFonts w:ascii="Times New Roman" w:eastAsia="仿宋_GB2312" w:hAnsi="Times New Roman"/>
                <w:color w:val="000000"/>
                <w:kern w:val="0"/>
                <w:sz w:val="24"/>
                <w:szCs w:val="24"/>
                <w:highlight w:val="none"/>
              </w:rPr>
              <w:t>C302</w:t>
            </w:r>
            <w:r>
              <w:rPr>
                <w:rFonts w:ascii="Times New Roman" w:eastAsia="仿宋_GB2312" w:hAnsi="Times New Roman" w:hint="eastAsia"/>
                <w:kern w:val="0"/>
                <w:sz w:val="24"/>
                <w:szCs w:val="24"/>
                <w:highlight w:val="none"/>
                <w:lang w:val="en-US" w:eastAsia="zh-CN"/>
              </w:rPr>
              <w:t>设备采购完成</w:t>
            </w:r>
            <w:r>
              <w:rPr>
                <w:rFonts w:ascii="Times New Roman" w:eastAsia="仿宋_GB2312" w:hAnsi="Times New Roman" w:hint="eastAsia"/>
                <w:kern w:val="0"/>
                <w:sz w:val="24"/>
                <w:szCs w:val="24"/>
                <w:highlight w:val="none"/>
              </w:rPr>
              <w:t>及时</w:t>
            </w:r>
            <w:r>
              <w:rPr>
                <w:rFonts w:ascii="Times New Roman" w:eastAsia="仿宋_GB2312" w:hAnsi="Times New Roman" w:hint="eastAsia"/>
                <w:kern w:val="0"/>
                <w:sz w:val="24"/>
                <w:szCs w:val="24"/>
                <w:highlight w:val="none"/>
                <w:lang w:val="en-US" w:eastAsia="zh-CN"/>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452"/>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color w:val="000000"/>
                <w:kern w:val="0"/>
                <w:sz w:val="24"/>
                <w:szCs w:val="24"/>
                <w:highlight w:val="none"/>
              </w:rPr>
              <w:t>C303</w:t>
            </w:r>
            <w:r>
              <w:rPr>
                <w:rFonts w:ascii="Times New Roman" w:eastAsia="仿宋_GB2312" w:hAnsi="Times New Roman" w:hint="eastAsia"/>
                <w:kern w:val="0"/>
                <w:sz w:val="24"/>
                <w:szCs w:val="24"/>
                <w:highlight w:val="none"/>
                <w:lang w:val="en-US" w:eastAsia="zh-CN"/>
              </w:rPr>
              <w:t>配套设施</w:t>
            </w:r>
            <w:r>
              <w:rPr>
                <w:rFonts w:ascii="Times New Roman" w:eastAsia="仿宋_GB2312" w:hAnsi="Times New Roman" w:hint="eastAsia"/>
                <w:kern w:val="0"/>
                <w:sz w:val="24"/>
                <w:szCs w:val="24"/>
                <w:highlight w:val="none"/>
              </w:rPr>
              <w:t>建设及时</w:t>
            </w:r>
            <w:r>
              <w:rPr>
                <w:rFonts w:ascii="Times New Roman" w:eastAsia="仿宋_GB2312" w:hAnsi="Times New Roman" w:hint="eastAsia"/>
                <w:kern w:val="0"/>
                <w:sz w:val="24"/>
                <w:szCs w:val="24"/>
                <w:highlight w:val="none"/>
                <w:lang w:val="en-US" w:eastAsia="zh-CN"/>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C4产出成本</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C401</w:t>
            </w:r>
            <w:r>
              <w:rPr>
                <w:rFonts w:ascii="Times New Roman" w:eastAsia="仿宋_GB2312" w:hAnsi="Times New Roman" w:hint="eastAsia"/>
                <w:color w:val="000000"/>
                <w:kern w:val="0"/>
                <w:sz w:val="24"/>
                <w:szCs w:val="24"/>
                <w:highlight w:val="none"/>
              </w:rPr>
              <w:t>采购节约</w:t>
            </w:r>
            <w:r>
              <w:rPr>
                <w:rFonts w:ascii="Times New Roman" w:eastAsia="仿宋_GB2312" w:hAnsi="Times New Roman"/>
                <w:color w:val="000000"/>
                <w:kern w:val="0"/>
                <w:sz w:val="24"/>
                <w:szCs w:val="24"/>
                <w:highlight w:val="none"/>
              </w:rPr>
              <w:t>率</w:t>
            </w:r>
          </w:p>
        </w:tc>
        <w:tc>
          <w:tcPr>
            <w:tcW w:w="1014" w:type="dxa"/>
            <w:vAlign w:val="center"/>
          </w:tcPr>
          <w:p>
            <w:pPr>
              <w:widowControl/>
              <w:autoSpaceDE w:val="0"/>
              <w:spacing w:line="240" w:lineRule="atLeast"/>
              <w:jc w:val="center"/>
              <w:textAlignment w:val="center"/>
              <w:rPr>
                <w:rFonts w:ascii="Times New Roman" w:eastAsia="仿宋_GB2312" w:hAnsi="Times New Roman" w:hint="default"/>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2</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hint="eastAsia"/>
                <w:color w:val="000000"/>
                <w:kern w:val="0"/>
                <w:sz w:val="24"/>
                <w:szCs w:val="24"/>
                <w:highlight w:val="none"/>
              </w:rPr>
              <w:t>≤5%</w:t>
            </w:r>
          </w:p>
        </w:tc>
      </w:tr>
      <w:tr>
        <w:tblPrEx>
          <w:tblW w:w="4757" w:type="pct"/>
          <w:tblLayout w:type="fixed"/>
        </w:tblPrEx>
        <w:trPr>
          <w:trHeight w:val="20"/>
        </w:trPr>
        <w:tc>
          <w:tcPr>
            <w:tcW w:w="1477"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D效益</w:t>
            </w:r>
          </w:p>
          <w:p>
            <w:pPr>
              <w:widowControl/>
              <w:autoSpaceDE w:val="0"/>
              <w:spacing w:line="240" w:lineRule="atLeast"/>
              <w:jc w:val="center"/>
              <w:rPr>
                <w:rFonts w:ascii="Times New Roman" w:eastAsia="仿宋_GB2312" w:hAnsi="Times New Roman"/>
                <w:color w:val="000000"/>
                <w:kern w:val="0"/>
                <w:sz w:val="24"/>
                <w:szCs w:val="24"/>
                <w:highlight w:val="yellow"/>
              </w:rPr>
            </w:pPr>
            <w:r>
              <w:rPr>
                <w:rFonts w:ascii="Times New Roman" w:eastAsia="仿宋_GB2312" w:hAnsi="Times New Roman"/>
                <w:color w:val="000000"/>
                <w:kern w:val="0"/>
                <w:sz w:val="24"/>
                <w:szCs w:val="24"/>
                <w:highlight w:val="none"/>
              </w:rPr>
              <w:t>（</w:t>
            </w:r>
            <w:r>
              <w:rPr>
                <w:rFonts w:ascii="Times New Roman" w:eastAsia="仿宋_GB2312" w:hAnsi="Times New Roman" w:hint="eastAsia"/>
                <w:color w:val="000000"/>
                <w:kern w:val="0"/>
                <w:sz w:val="24"/>
                <w:szCs w:val="24"/>
                <w:highlight w:val="none"/>
                <w:lang w:val="en-US" w:eastAsia="zh-CN"/>
              </w:rPr>
              <w:t>28</w:t>
            </w:r>
            <w:r>
              <w:rPr>
                <w:rFonts w:ascii="Times New Roman" w:eastAsia="仿宋_GB2312" w:hAnsi="Times New Roman"/>
                <w:color w:val="000000"/>
                <w:kern w:val="0"/>
                <w:sz w:val="24"/>
                <w:szCs w:val="24"/>
                <w:highlight w:val="none"/>
              </w:rPr>
              <w:t>分）</w:t>
            </w:r>
          </w:p>
        </w:tc>
        <w:tc>
          <w:tcPr>
            <w:tcW w:w="1509" w:type="dxa"/>
            <w:vMerge w:val="restart"/>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D1社会效益</w:t>
            </w:r>
          </w:p>
        </w:tc>
        <w:tc>
          <w:tcPr>
            <w:tcW w:w="3013" w:type="dxa"/>
            <w:vAlign w:val="center"/>
          </w:tcPr>
          <w:p>
            <w:pPr>
              <w:widowControl/>
              <w:autoSpaceDE w:val="0"/>
              <w:spacing w:line="240" w:lineRule="atLeast"/>
              <w:jc w:val="center"/>
              <w:rPr>
                <w:rFonts w:ascii="Times New Roman" w:eastAsia="仿宋_GB2312" w:hAnsi="Times New Roman"/>
                <w:kern w:val="0"/>
                <w:sz w:val="24"/>
                <w:szCs w:val="24"/>
                <w:highlight w:val="none"/>
              </w:rPr>
            </w:pPr>
            <w:r>
              <w:rPr>
                <w:rFonts w:ascii="Times New Roman" w:eastAsia="仿宋_GB2312" w:hAnsi="Times New Roman"/>
                <w:kern w:val="0"/>
                <w:sz w:val="24"/>
                <w:szCs w:val="24"/>
                <w:highlight w:val="none"/>
              </w:rPr>
              <w:t>D101</w:t>
            </w:r>
            <w:r>
              <w:rPr>
                <w:rFonts w:ascii="Times New Roman" w:eastAsia="仿宋_GB2312" w:hAnsi="Times New Roman" w:hint="eastAsia"/>
                <w:kern w:val="0"/>
                <w:sz w:val="24"/>
                <w:szCs w:val="24"/>
                <w:highlight w:val="none"/>
                <w:lang w:val="en-US" w:eastAsia="zh-CN"/>
              </w:rPr>
              <w:t>后勤保障提升情况</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6</w:t>
            </w:r>
          </w:p>
        </w:tc>
        <w:tc>
          <w:tcPr>
            <w:tcW w:w="1096" w:type="dxa"/>
            <w:vAlign w:val="center"/>
          </w:tcPr>
          <w:p>
            <w:pPr>
              <w:widowControl/>
              <w:autoSpaceDE w:val="0"/>
              <w:spacing w:line="240" w:lineRule="atLeast"/>
              <w:jc w:val="center"/>
              <w:rPr>
                <w:rFonts w:ascii="Times New Roman" w:eastAsia="仿宋_GB2312" w:hAnsi="Times New Roman" w:hint="default"/>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保障</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Merge/>
            <w:vAlign w:val="center"/>
          </w:tcPr>
          <w:p>
            <w:pPr>
              <w:widowControl/>
              <w:snapToGrid/>
              <w:spacing w:line="240" w:lineRule="atLeast"/>
              <w:jc w:val="left"/>
              <w:rPr>
                <w:rFonts w:ascii="Times New Roman" w:eastAsia="仿宋_GB2312" w:hAnsi="Times New Roman"/>
                <w:color w:val="000000"/>
                <w:kern w:val="0"/>
                <w:sz w:val="24"/>
                <w:szCs w:val="24"/>
                <w:highlight w:val="none"/>
              </w:rPr>
            </w:pPr>
          </w:p>
        </w:tc>
        <w:tc>
          <w:tcPr>
            <w:tcW w:w="3013" w:type="dxa"/>
            <w:vAlign w:val="center"/>
          </w:tcPr>
          <w:p>
            <w:pPr>
              <w:widowControl/>
              <w:autoSpaceDE w:val="0"/>
              <w:spacing w:line="240" w:lineRule="atLeast"/>
              <w:jc w:val="center"/>
              <w:rPr>
                <w:rFonts w:ascii="Times New Roman" w:eastAsia="仿宋_GB2312" w:hAnsi="Times New Roman"/>
                <w:kern w:val="0"/>
                <w:sz w:val="24"/>
                <w:szCs w:val="24"/>
                <w:highlight w:val="none"/>
              </w:rPr>
            </w:pPr>
            <w:r>
              <w:rPr>
                <w:rFonts w:ascii="Times New Roman" w:eastAsia="仿宋_GB2312" w:hAnsi="Times New Roman"/>
                <w:kern w:val="0"/>
                <w:sz w:val="24"/>
                <w:szCs w:val="24"/>
                <w:highlight w:val="none"/>
              </w:rPr>
              <w:t>D102</w:t>
            </w:r>
            <w:r>
              <w:rPr>
                <w:rFonts w:ascii="Times New Roman" w:eastAsia="仿宋_GB2312" w:hAnsi="Times New Roman" w:hint="eastAsia"/>
                <w:kern w:val="0"/>
                <w:sz w:val="24"/>
                <w:szCs w:val="24"/>
                <w:highlight w:val="none"/>
                <w:lang w:val="en-US" w:eastAsia="zh-CN"/>
              </w:rPr>
              <w:t xml:space="preserve"> 办学条件的提升情况</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6</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提升</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D2可持续影响</w:t>
            </w: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D201</w:t>
            </w:r>
            <w:r>
              <w:rPr>
                <w:rFonts w:ascii="Times New Roman" w:eastAsia="仿宋_GB2312" w:hAnsi="Times New Roman" w:hint="eastAsia"/>
                <w:color w:val="000000"/>
                <w:kern w:val="0"/>
                <w:sz w:val="24"/>
                <w:szCs w:val="24"/>
                <w:highlight w:val="none"/>
              </w:rPr>
              <w:t>后续</w:t>
            </w:r>
            <w:r>
              <w:rPr>
                <w:rFonts w:ascii="Times New Roman" w:eastAsia="仿宋_GB2312" w:hAnsi="Times New Roman"/>
                <w:color w:val="000000"/>
                <w:kern w:val="0"/>
                <w:sz w:val="24"/>
                <w:szCs w:val="24"/>
                <w:highlight w:val="none"/>
              </w:rPr>
              <w:t>管理</w:t>
            </w:r>
            <w:r>
              <w:rPr>
                <w:rFonts w:ascii="Times New Roman" w:eastAsia="仿宋_GB2312" w:hAnsi="Times New Roman" w:hint="eastAsia"/>
                <w:color w:val="000000"/>
                <w:kern w:val="0"/>
                <w:sz w:val="24"/>
                <w:szCs w:val="24"/>
                <w:highlight w:val="none"/>
              </w:rPr>
              <w:t>机制</w:t>
            </w:r>
            <w:r>
              <w:rPr>
                <w:rFonts w:ascii="Times New Roman" w:eastAsia="仿宋_GB2312" w:hAnsi="Times New Roman"/>
                <w:color w:val="000000"/>
                <w:kern w:val="0"/>
                <w:sz w:val="24"/>
                <w:szCs w:val="24"/>
                <w:highlight w:val="none"/>
              </w:rPr>
              <w:t>健全性</w:t>
            </w:r>
          </w:p>
        </w:tc>
        <w:tc>
          <w:tcPr>
            <w:tcW w:w="1014" w:type="dxa"/>
            <w:vAlign w:val="center"/>
          </w:tcPr>
          <w:p>
            <w:pPr>
              <w:widowControl/>
              <w:autoSpaceDE w:val="0"/>
              <w:spacing w:line="240" w:lineRule="atLeast"/>
              <w:jc w:val="center"/>
              <w:textAlignment w:val="center"/>
              <w:rPr>
                <w:rFonts w:ascii="Times New Roman" w:eastAsia="仿宋_GB2312" w:hAnsi="Times New Roman" w:hint="eastAsia"/>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6</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hint="eastAsia"/>
                <w:color w:val="000000"/>
                <w:kern w:val="0"/>
                <w:sz w:val="24"/>
                <w:szCs w:val="24"/>
                <w:highlight w:val="none"/>
              </w:rPr>
              <w:t>健全</w:t>
            </w:r>
          </w:p>
        </w:tc>
      </w:tr>
      <w:tr>
        <w:tblPrEx>
          <w:tblW w:w="4757" w:type="pct"/>
          <w:tblLayout w:type="fixed"/>
        </w:tblPrEx>
        <w:trPr>
          <w:trHeight w:val="20"/>
        </w:trPr>
        <w:tc>
          <w:tcPr>
            <w:tcW w:w="1477" w:type="dxa"/>
            <w:vMerge/>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1509" w:type="dxa"/>
            <w:vAlign w:val="center"/>
          </w:tcPr>
          <w:p>
            <w:pPr>
              <w:widowControl/>
              <w:snapToGrid/>
              <w:spacing w:line="240" w:lineRule="atLeast"/>
              <w:jc w:val="left"/>
              <w:rPr>
                <w:rFonts w:ascii="Times New Roman" w:eastAsia="仿宋_GB2312" w:hAnsi="Times New Roman"/>
                <w:color w:val="000000"/>
                <w:kern w:val="0"/>
                <w:sz w:val="24"/>
                <w:szCs w:val="24"/>
                <w:highlight w:val="yellow"/>
              </w:rPr>
            </w:pPr>
          </w:p>
        </w:tc>
        <w:tc>
          <w:tcPr>
            <w:tcW w:w="3013"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D302</w:t>
            </w:r>
            <w:r>
              <w:rPr>
                <w:rFonts w:ascii="Times New Roman" w:eastAsia="仿宋_GB2312" w:hAnsi="Times New Roman" w:hint="eastAsia"/>
                <w:color w:val="000000"/>
                <w:kern w:val="0"/>
                <w:sz w:val="24"/>
                <w:szCs w:val="24"/>
                <w:highlight w:val="none"/>
                <w:lang w:val="en-US" w:eastAsia="zh-CN"/>
              </w:rPr>
              <w:t>师生满</w:t>
            </w:r>
            <w:r>
              <w:rPr>
                <w:rFonts w:ascii="Times New Roman" w:eastAsia="仿宋_GB2312" w:hAnsi="Times New Roman"/>
                <w:color w:val="000000"/>
                <w:kern w:val="0"/>
                <w:sz w:val="24"/>
                <w:szCs w:val="24"/>
                <w:highlight w:val="none"/>
              </w:rPr>
              <w:t>意度</w:t>
            </w:r>
          </w:p>
        </w:tc>
        <w:tc>
          <w:tcPr>
            <w:tcW w:w="1014" w:type="dxa"/>
            <w:vAlign w:val="center"/>
          </w:tcPr>
          <w:p>
            <w:pPr>
              <w:widowControl/>
              <w:autoSpaceDE w:val="0"/>
              <w:spacing w:line="240" w:lineRule="atLeast"/>
              <w:jc w:val="center"/>
              <w:textAlignment w:val="center"/>
              <w:rPr>
                <w:rFonts w:ascii="Times New Roman" w:eastAsia="仿宋_GB2312" w:hAnsi="Times New Roman" w:hint="default"/>
                <w:color w:val="000000"/>
                <w:kern w:val="0"/>
                <w:sz w:val="24"/>
                <w:szCs w:val="24"/>
                <w:highlight w:val="none"/>
                <w:lang w:val="en-US" w:eastAsia="zh-CN"/>
              </w:rPr>
            </w:pPr>
            <w:r>
              <w:rPr>
                <w:rFonts w:ascii="Times New Roman" w:eastAsia="仿宋_GB2312" w:hAnsi="Times New Roman" w:hint="eastAsia"/>
                <w:color w:val="000000"/>
                <w:kern w:val="0"/>
                <w:sz w:val="24"/>
                <w:szCs w:val="24"/>
                <w:highlight w:val="none"/>
                <w:lang w:val="en-US" w:eastAsia="zh-CN"/>
              </w:rPr>
              <w:t>10</w:t>
            </w:r>
          </w:p>
        </w:tc>
        <w:tc>
          <w:tcPr>
            <w:tcW w:w="1096"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hint="eastAsia"/>
                <w:color w:val="000000"/>
                <w:kern w:val="0"/>
                <w:sz w:val="24"/>
                <w:szCs w:val="24"/>
                <w:highlight w:val="none"/>
              </w:rPr>
              <w:t>≥</w:t>
            </w:r>
            <w:r>
              <w:rPr>
                <w:rFonts w:ascii="Times New Roman" w:eastAsia="仿宋_GB2312" w:hAnsi="Times New Roman"/>
                <w:color w:val="000000"/>
                <w:kern w:val="0"/>
                <w:sz w:val="24"/>
                <w:szCs w:val="24"/>
                <w:highlight w:val="none"/>
              </w:rPr>
              <w:t>9</w:t>
            </w:r>
            <w:r>
              <w:rPr>
                <w:rFonts w:ascii="Times New Roman" w:eastAsia="仿宋_GB2312" w:hAnsi="Times New Roman" w:hint="eastAsia"/>
                <w:color w:val="000000"/>
                <w:kern w:val="0"/>
                <w:sz w:val="24"/>
                <w:szCs w:val="24"/>
                <w:highlight w:val="none"/>
                <w:lang w:val="en-US" w:eastAsia="zh-CN"/>
              </w:rPr>
              <w:t>0</w:t>
            </w:r>
            <w:r>
              <w:rPr>
                <w:rFonts w:ascii="Times New Roman" w:eastAsia="仿宋_GB2312" w:hAnsi="Times New Roman"/>
                <w:color w:val="000000"/>
                <w:kern w:val="0"/>
                <w:sz w:val="24"/>
                <w:szCs w:val="24"/>
                <w:highlight w:val="none"/>
              </w:rPr>
              <w:t>%</w:t>
            </w:r>
          </w:p>
        </w:tc>
      </w:tr>
      <w:tr>
        <w:tblPrEx>
          <w:tblW w:w="4757" w:type="pct"/>
          <w:tblLayout w:type="fixed"/>
        </w:tblPrEx>
        <w:trPr>
          <w:trHeight w:val="20"/>
        </w:trPr>
        <w:tc>
          <w:tcPr>
            <w:tcW w:w="5999" w:type="dxa"/>
            <w:gridSpan w:val="3"/>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b/>
                <w:bCs/>
                <w:color w:val="000000"/>
                <w:kern w:val="0"/>
                <w:sz w:val="24"/>
                <w:szCs w:val="24"/>
                <w:highlight w:val="none"/>
              </w:rPr>
              <w:t>合计</w:t>
            </w:r>
          </w:p>
        </w:tc>
        <w:tc>
          <w:tcPr>
            <w:tcW w:w="1014" w:type="dxa"/>
            <w:vAlign w:val="center"/>
          </w:tcPr>
          <w:p>
            <w:pPr>
              <w:widowControl/>
              <w:autoSpaceDE w:val="0"/>
              <w:spacing w:line="240" w:lineRule="atLeast"/>
              <w:jc w:val="center"/>
              <w:rPr>
                <w:rFonts w:ascii="Times New Roman" w:eastAsia="仿宋_GB2312" w:hAnsi="Times New Roman"/>
                <w:color w:val="000000"/>
                <w:kern w:val="0"/>
                <w:sz w:val="24"/>
                <w:szCs w:val="24"/>
                <w:highlight w:val="none"/>
              </w:rPr>
            </w:pPr>
            <w:r>
              <w:rPr>
                <w:rFonts w:ascii="Times New Roman" w:eastAsia="仿宋_GB2312" w:hAnsi="Times New Roman"/>
                <w:color w:val="000000"/>
                <w:kern w:val="0"/>
                <w:sz w:val="24"/>
                <w:szCs w:val="24"/>
                <w:highlight w:val="none"/>
              </w:rPr>
              <w:t>100</w:t>
            </w:r>
          </w:p>
        </w:tc>
        <w:tc>
          <w:tcPr>
            <w:tcW w:w="1096" w:type="dxa"/>
            <w:vAlign w:val="center"/>
          </w:tcPr>
          <w:p>
            <w:pPr>
              <w:widowControl/>
              <w:autoSpaceDE w:val="0"/>
              <w:spacing w:line="240" w:lineRule="atLeast"/>
              <w:jc w:val="center"/>
              <w:rPr>
                <w:rFonts w:ascii="Times New Roman" w:eastAsia="仿宋_GB2312" w:hAnsi="Times New Roman"/>
                <w:bCs/>
                <w:color w:val="000000"/>
                <w:kern w:val="0"/>
                <w:sz w:val="24"/>
                <w:szCs w:val="24"/>
                <w:highlight w:val="none"/>
              </w:rPr>
            </w:pPr>
            <w:r>
              <w:rPr>
                <w:rFonts w:ascii="Times New Roman" w:eastAsia="仿宋_GB2312" w:hAnsi="Times New Roman" w:hint="eastAsia"/>
                <w:bCs/>
                <w:color w:val="000000"/>
                <w:kern w:val="0"/>
                <w:sz w:val="24"/>
                <w:szCs w:val="24"/>
                <w:highlight w:val="none"/>
              </w:rPr>
              <w:t>-</w:t>
            </w:r>
          </w:p>
        </w:tc>
      </w:tr>
    </w:tbl>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eastAsia="仿宋_GB2312" w:hAnsi="Times New Roman" w:cs="Times New Roman"/>
          <w:color w:val="000000" w:themeColor="text1"/>
          <w:sz w:val="28"/>
          <w:szCs w:val="28"/>
          <w14:textFill>
            <w14:solidFill>
              <w14:schemeClr w14:val="tx1"/>
            </w14:solidFill>
          </w14:textFill>
        </w:rPr>
      </w:pPr>
      <w:r>
        <w:rPr>
          <w:rFonts w:ascii="Times New Roman" w:eastAsia="仿宋_GB2312" w:hAnsi="Times New Roman" w:cs="Times New Roman"/>
          <w:b/>
          <w:bCs/>
          <w:color w:val="000000"/>
          <w:kern w:val="24"/>
          <w:sz w:val="28"/>
          <w:szCs w:val="28"/>
        </w:rPr>
        <w:t>3.评价标准</w:t>
      </w:r>
    </w:p>
    <w:p>
      <w:pPr>
        <w:numPr>
          <w:ilvl w:val="0"/>
          <w:numId w:val="1"/>
        </w:numPr>
        <w:snapToGrid/>
        <w:spacing w:line="500" w:lineRule="exact"/>
        <w:ind w:firstLine="560" w:firstLineChars="200"/>
        <w:rPr>
          <w:rFonts w:ascii="Times New Roman" w:eastAsia="仿宋_GB2312" w:hAnsi="Times New Roman" w:cs="Times New Roman"/>
          <w:sz w:val="28"/>
          <w:szCs w:val="28"/>
        </w:rPr>
      </w:pPr>
      <w:r>
        <w:rPr>
          <w:rFonts w:ascii="Times New Roman" w:eastAsia="仿宋_GB2312" w:hAnsi="Times New Roman" w:cs="Times New Roman"/>
          <w:b/>
          <w:bCs/>
          <w:color w:val="000000" w:themeColor="text1"/>
          <w:sz w:val="28"/>
          <w:szCs w:val="28"/>
          <w14:textFill>
            <w14:solidFill>
              <w14:schemeClr w14:val="tx1"/>
            </w14:solidFill>
          </w14:textFill>
        </w:rPr>
        <w:t>计划标准：</w:t>
      </w:r>
      <w:r>
        <w:rPr>
          <w:rFonts w:ascii="Times New Roman" w:eastAsia="仿宋_GB2312" w:hAnsi="Times New Roman" w:cs="Times New Roman"/>
          <w:color w:val="000000" w:themeColor="text1"/>
          <w:sz w:val="28"/>
          <w:szCs w:val="28"/>
          <w14:textFill>
            <w14:solidFill>
              <w14:schemeClr w14:val="tx1"/>
            </w14:solidFill>
          </w14:textFill>
        </w:rPr>
        <w:t>本次评价过程中广泛使用计划标准，将</w:t>
      </w:r>
      <w:r>
        <w:rPr>
          <w:rFonts w:ascii="Times New Roman" w:eastAsia="仿宋_GB2312" w:hAnsi="Times New Roman" w:cs="Times New Roman" w:hint="eastAsia"/>
          <w:sz w:val="28"/>
          <w:szCs w:val="28"/>
          <w:lang w:eastAsia="zh-CN"/>
        </w:rPr>
        <w:t>合水县三里店小学餐饮楼建设项目</w:t>
      </w:r>
      <w:r>
        <w:rPr>
          <w:rFonts w:ascii="Times New Roman" w:eastAsia="仿宋_GB2312" w:hAnsi="Times New Roman" w:cs="Times New Roman"/>
          <w:sz w:val="28"/>
          <w:szCs w:val="28"/>
        </w:rPr>
        <w:t>支出绩效目标表与202</w:t>
      </w:r>
      <w:r>
        <w:rPr>
          <w:rFonts w:ascii="Times New Roman" w:eastAsia="仿宋_GB2312" w:hAnsi="Times New Roman" w:cs="Times New Roman" w:hint="eastAsia"/>
          <w:sz w:val="28"/>
          <w:szCs w:val="28"/>
          <w:lang w:val="en-US" w:eastAsia="zh-CN"/>
        </w:rPr>
        <w:t>2</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lang w:val="en-US" w:eastAsia="zh-CN"/>
        </w:rPr>
        <w:t>三里店小学</w:t>
      </w:r>
      <w:r>
        <w:rPr>
          <w:rFonts w:ascii="Times New Roman" w:eastAsia="仿宋_GB2312" w:hAnsi="Times New Roman" w:cs="Times New Roman"/>
          <w:sz w:val="28"/>
          <w:szCs w:val="28"/>
        </w:rPr>
        <w:t>项目实际完成情况进行比较评价，考察其计划目标设置合理性和项目完成的实际情况。</w:t>
      </w:r>
    </w:p>
    <w:p>
      <w:pPr>
        <w:snapToGrid/>
        <w:spacing w:line="500" w:lineRule="exact"/>
        <w:ind w:firstLine="560" w:firstLineChars="200"/>
        <w:rPr>
          <w:rFonts w:ascii="Times New Roman" w:eastAsia="仿宋_GB2312" w:hAnsi="Times New Roman" w:cs="Times New Roman"/>
          <w:color w:val="000000" w:themeColor="text1"/>
          <w:sz w:val="28"/>
          <w:szCs w:val="28"/>
          <w14:textFill>
            <w14:solidFill>
              <w14:schemeClr w14:val="tx1"/>
            </w14:solidFill>
          </w14:textFill>
        </w:rPr>
      </w:pPr>
      <w:r>
        <w:rPr>
          <w:rFonts w:ascii="Times New Roman" w:eastAsia="仿宋_GB2312" w:hAnsi="Times New Roman" w:cs="Times New Roman"/>
          <w:b/>
          <w:bCs/>
          <w:color w:val="000000" w:themeColor="text1"/>
          <w:sz w:val="28"/>
          <w:szCs w:val="28"/>
          <w14:textFill>
            <w14:solidFill>
              <w14:schemeClr w14:val="tx1"/>
            </w14:solidFill>
          </w14:textFill>
        </w:rPr>
        <w:t>（2）行业标准：</w:t>
      </w:r>
      <w:r>
        <w:rPr>
          <w:rFonts w:ascii="Times New Roman" w:eastAsia="仿宋_GB2312" w:hAnsi="Times New Roman" w:cs="Times New Roman"/>
          <w:color w:val="000000" w:themeColor="text1"/>
          <w:sz w:val="28"/>
          <w:szCs w:val="28"/>
          <w14:textFill>
            <w14:solidFill>
              <w14:schemeClr w14:val="tx1"/>
            </w14:solidFill>
          </w14:textFill>
        </w:rPr>
        <w:t>依据国家公布的行业标准明确的指标数据或统一的技术要求和规范，考察</w:t>
      </w:r>
      <w:r>
        <w:rPr>
          <w:rFonts w:ascii="Times New Roman" w:eastAsia="仿宋_GB2312" w:hAnsi="Times New Roman" w:cs="Times New Roman" w:hint="eastAsia"/>
          <w:sz w:val="28"/>
          <w:szCs w:val="28"/>
          <w:lang w:eastAsia="zh-CN"/>
        </w:rPr>
        <w:t>合水县三里店小学餐饮楼建设项目</w:t>
      </w:r>
      <w:r>
        <w:rPr>
          <w:rFonts w:ascii="Times New Roman" w:eastAsia="仿宋_GB2312" w:hAnsi="Times New Roman" w:cs="Times New Roman"/>
          <w:color w:val="000000" w:themeColor="text1"/>
          <w:sz w:val="28"/>
          <w:szCs w:val="28"/>
          <w14:textFill>
            <w14:solidFill>
              <w14:schemeClr w14:val="tx1"/>
            </w14:solidFill>
          </w14:textFill>
        </w:rPr>
        <w:t>202</w:t>
      </w:r>
      <w:r>
        <w:rPr>
          <w:rFonts w:ascii="Times New Roman" w:eastAsia="仿宋_GB2312" w:hAnsi="Times New Roman" w:cs="Times New Roman" w:hint="eastAsia"/>
          <w:color w:val="000000" w:themeColor="text1"/>
          <w:sz w:val="28"/>
          <w:szCs w:val="28"/>
          <w:lang w:val="en-US" w:eastAsia="zh-CN"/>
          <w14:textFill>
            <w14:solidFill>
              <w14:schemeClr w14:val="tx1"/>
            </w14:solidFill>
          </w14:textFill>
        </w:rPr>
        <w:t>2</w:t>
      </w:r>
      <w:r>
        <w:rPr>
          <w:rFonts w:ascii="Times New Roman" w:eastAsia="仿宋_GB2312" w:hAnsi="Times New Roman" w:cs="Times New Roman"/>
          <w:color w:val="000000" w:themeColor="text1"/>
          <w:sz w:val="28"/>
          <w:szCs w:val="28"/>
          <w14:textFill>
            <w14:solidFill>
              <w14:schemeClr w14:val="tx1"/>
            </w14:solidFill>
          </w14:textFill>
        </w:rPr>
        <w:t>年完成情况。</w:t>
      </w:r>
    </w:p>
    <w:p>
      <w:pPr>
        <w:snapToGrid/>
        <w:spacing w:line="500" w:lineRule="exact"/>
        <w:ind w:firstLine="560" w:firstLineChars="200"/>
        <w:rPr>
          <w:rFonts w:ascii="Times New Roman" w:eastAsia="仿宋_GB2312" w:hAnsi="Times New Roman" w:cs="Times New Roman"/>
          <w:color w:val="000000" w:themeColor="text1"/>
          <w:sz w:val="28"/>
          <w:szCs w:val="28"/>
          <w14:textFill>
            <w14:solidFill>
              <w14:schemeClr w14:val="tx1"/>
            </w14:solidFill>
          </w14:textFill>
        </w:rPr>
      </w:pPr>
      <w:r>
        <w:rPr>
          <w:rFonts w:ascii="Times New Roman" w:eastAsia="仿宋_GB2312" w:hAnsi="Times New Roman" w:cs="Times New Roman"/>
          <w:b/>
          <w:bCs/>
          <w:color w:val="000000" w:themeColor="text1"/>
          <w:sz w:val="28"/>
          <w:szCs w:val="28"/>
          <w14:textFill>
            <w14:solidFill>
              <w14:schemeClr w14:val="tx1"/>
            </w14:solidFill>
          </w14:textFill>
        </w:rPr>
        <w:t>（3）历史标准：</w:t>
      </w:r>
      <w:r>
        <w:rPr>
          <w:rFonts w:ascii="Times New Roman" w:eastAsia="仿宋_GB2312" w:hAnsi="Times New Roman" w:cs="Times New Roman"/>
          <w:color w:val="000000" w:themeColor="text1"/>
          <w:sz w:val="28"/>
          <w:szCs w:val="28"/>
          <w14:textFill>
            <w14:solidFill>
              <w14:schemeClr w14:val="tx1"/>
            </w14:solidFill>
          </w14:textFill>
        </w:rPr>
        <w:t>评价过程中，参照</w:t>
      </w:r>
      <w:r>
        <w:rPr>
          <w:rFonts w:ascii="Times New Roman" w:eastAsia="仿宋_GB2312" w:hAnsi="Times New Roman" w:cs="Times New Roman" w:hint="eastAsia"/>
          <w:sz w:val="28"/>
          <w:szCs w:val="28"/>
          <w:lang w:val="en-US" w:eastAsia="zh-CN"/>
        </w:rPr>
        <w:t>三里店小学</w:t>
      </w:r>
      <w:r>
        <w:rPr>
          <w:rFonts w:ascii="Times New Roman" w:eastAsia="仿宋_GB2312" w:hAnsi="Times New Roman" w:cs="Times New Roman"/>
          <w:color w:val="000000" w:themeColor="text1"/>
          <w:sz w:val="28"/>
          <w:szCs w:val="28"/>
          <w14:textFill>
            <w14:solidFill>
              <w14:schemeClr w14:val="tx1"/>
            </w14:solidFill>
          </w14:textFill>
        </w:rPr>
        <w:t>往年项目数据与完成情况，如项目资金使用变动情况，延续性项目实施情况等，对</w:t>
      </w:r>
      <w:r>
        <w:rPr>
          <w:rFonts w:ascii="Times New Roman" w:eastAsia="仿宋_GB2312" w:hAnsi="Times New Roman" w:cs="Times New Roman" w:hint="eastAsia"/>
          <w:sz w:val="28"/>
          <w:szCs w:val="28"/>
          <w:lang w:val="en-US" w:eastAsia="zh-CN"/>
        </w:rPr>
        <w:t>三里店小学</w:t>
      </w:r>
      <w:r>
        <w:rPr>
          <w:rFonts w:ascii="Times New Roman" w:eastAsia="仿宋_GB2312" w:hAnsi="Times New Roman" w:cs="Times New Roman"/>
          <w:color w:val="000000" w:themeColor="text1"/>
          <w:sz w:val="28"/>
          <w:szCs w:val="28"/>
          <w14:textFill>
            <w14:solidFill>
              <w14:schemeClr w14:val="tx1"/>
            </w14:solidFill>
          </w14:textFill>
        </w:rPr>
        <w:t>往年工作进行纵向对比，体现工作改进的情况。</w:t>
      </w:r>
    </w:p>
    <w:p>
      <w:pPr>
        <w:snapToGrid/>
        <w:spacing w:line="500" w:lineRule="exact"/>
        <w:ind w:firstLine="560" w:firstLineChars="200"/>
        <w:rPr>
          <w:rFonts w:ascii="Times New Roman" w:eastAsia="仿宋_GB2312" w:hAnsi="Times New Roman" w:cs="Times New Roman"/>
          <w:color w:val="000000" w:themeColor="text1"/>
          <w:sz w:val="28"/>
          <w:szCs w:val="28"/>
          <w14:textFill>
            <w14:solidFill>
              <w14:schemeClr w14:val="tx1"/>
            </w14:solidFill>
          </w14:textFill>
        </w:rPr>
      </w:pPr>
      <w:r>
        <w:rPr>
          <w:rFonts w:ascii="Times New Roman" w:eastAsia="仿宋_GB2312" w:hAnsi="Times New Roman" w:cs="Times New Roman"/>
          <w:b/>
          <w:bCs/>
          <w:color w:val="000000" w:themeColor="text1"/>
          <w:sz w:val="28"/>
          <w:szCs w:val="28"/>
          <w14:textFill>
            <w14:solidFill>
              <w14:schemeClr w14:val="tx1"/>
            </w14:solidFill>
          </w14:textFill>
        </w:rPr>
        <w:t>（4）其他标准：</w:t>
      </w:r>
      <w:r>
        <w:rPr>
          <w:rFonts w:ascii="Times New Roman" w:eastAsia="仿宋_GB2312" w:hAnsi="Times New Roman" w:cs="Times New Roman"/>
          <w:color w:val="000000" w:themeColor="text1"/>
          <w:sz w:val="28"/>
          <w:szCs w:val="28"/>
          <w14:textFill>
            <w14:solidFill>
              <w14:schemeClr w14:val="tx1"/>
            </w14:solidFill>
          </w14:textFill>
        </w:rPr>
        <w:t>主要依据项目个性特点和指标类型设计定性与定量标准，并充分与委托单位、预算部门沟通确定的评价标准。</w:t>
      </w:r>
    </w:p>
    <w:p>
      <w:pPr>
        <w:pStyle w:val="TOC1"/>
        <w:snapToGrid/>
        <w:spacing w:line="500" w:lineRule="exact"/>
        <w:ind w:firstLine="560" w:firstLineChars="200"/>
        <w:rPr>
          <w:rFonts w:ascii="Times New Roman" w:eastAsia="仿宋_GB2312" w:hAnsi="Times New Roman" w:cs="Times New Roman"/>
          <w:color w:val="000000" w:themeColor="text1"/>
          <w:sz w:val="28"/>
          <w:szCs w:val="28"/>
          <w14:textFill>
            <w14:solidFill>
              <w14:schemeClr w14:val="tx1"/>
            </w14:solidFill>
          </w14:textFill>
        </w:rPr>
      </w:pPr>
      <w:r>
        <w:rPr>
          <w:rFonts w:ascii="Times New Roman" w:eastAsia="仿宋_GB2312" w:hAnsi="Times New Roman" w:cs="Times New Roman"/>
          <w:color w:val="000000" w:themeColor="text1"/>
          <w:sz w:val="28"/>
          <w:szCs w:val="28"/>
          <w14:textFill>
            <w14:solidFill>
              <w14:schemeClr w14:val="tx1"/>
            </w14:solidFill>
          </w14:textFill>
        </w:rPr>
        <w:t>对于定性指标，一般通过制度文献、记录、社会调查等途径采集相关数据，在实施过程中运用等级描述法进行考核，通过设置分级标准来显示该指标认可度的差异。</w:t>
      </w:r>
    </w:p>
    <w:p>
      <w:pPr>
        <w:pStyle w:val="TOC1"/>
        <w:snapToGrid/>
        <w:spacing w:line="500" w:lineRule="exact"/>
        <w:ind w:firstLine="560" w:firstLineChars="200"/>
        <w:rPr>
          <w:rFonts w:ascii="Times New Roman" w:eastAsia="楷体" w:hAnsi="Times New Roman" w:cs="Times New Roman" w:hint="default"/>
          <w:b/>
          <w:sz w:val="28"/>
          <w:szCs w:val="28"/>
          <w:lang w:val="en-US" w:eastAsia="zh-CN"/>
        </w:rPr>
      </w:pPr>
      <w:r>
        <w:rPr>
          <w:rFonts w:ascii="Times New Roman" w:eastAsia="仿宋_GB2312" w:hAnsi="Times New Roman" w:cs="Times New Roman"/>
          <w:color w:val="000000" w:themeColor="text1"/>
          <w:sz w:val="28"/>
          <w:szCs w:val="28"/>
          <w14:textFill>
            <w14:solidFill>
              <w14:schemeClr w14:val="tx1"/>
            </w14:solidFill>
          </w14:textFill>
        </w:rPr>
        <w:t>对于定量指标，是可以精确衡量并能设定数量绩效目标的考核指标。在评价过程中主要采用线性判断为主，区间范围判断为辅的方式进行考核，通过参照国家标准、计划标准或通用标准设定目标值或目标区间范围，再通过线性判断或范围判断，明确指标得分情况。</w:t>
      </w:r>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eastAsia="仿宋_GB2312" w:hAnsi="Times New Roman" w:cs="Times New Roman"/>
          <w:b/>
          <w:bCs/>
          <w:color w:val="000000"/>
          <w:kern w:val="24"/>
          <w:sz w:val="28"/>
          <w:szCs w:val="28"/>
        </w:rPr>
      </w:pPr>
      <w:r>
        <w:rPr>
          <w:rFonts w:ascii="Times New Roman" w:eastAsia="仿宋_GB2312" w:hAnsi="Times New Roman" w:cs="Times New Roman"/>
          <w:b/>
          <w:bCs/>
          <w:color w:val="000000"/>
          <w:kern w:val="24"/>
          <w:sz w:val="28"/>
          <w:szCs w:val="28"/>
        </w:rPr>
        <w:t>4.评价方法</w:t>
      </w:r>
    </w:p>
    <w:p>
      <w:pPr>
        <w:pStyle w:val="TOC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pP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本次</w:t>
      </w:r>
      <w:r>
        <w:rPr>
          <w:rFonts w:ascii="Times New Roman" w:eastAsia="仿宋_GB2312" w:hAnsi="Times New Roman" w:cs="Times New Roman" w:hint="default"/>
          <w:color w:val="000000" w:themeColor="text1"/>
          <w:sz w:val="28"/>
          <w:szCs w:val="28"/>
          <w:highlight w:val="none"/>
          <w:lang w:val="en-US" w:eastAsia="zh-CN"/>
          <w14:textFill>
            <w14:solidFill>
              <w14:schemeClr w14:val="tx1"/>
            </w14:solidFill>
          </w14:textFill>
        </w:rPr>
        <w:t>项目</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绩效评价遵循科学规范、公正公开、分级分类、绩效相关的基本原则，坚持定量优先、定量与定性相结合的方式，以指标评价为基础，绩效评价工作采用（但不限于）以下评价方法：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b w:val="0"/>
          <w:bCs w:val="0"/>
          <w:sz w:val="28"/>
          <w:szCs w:val="21"/>
          <w:highlight w:val="none"/>
          <w:lang w:val="en-US" w:eastAsia="zh-CN"/>
        </w:rPr>
      </w:pPr>
      <w:r>
        <w:rPr>
          <w:rFonts w:ascii="Times New Roman" w:eastAsia="仿宋_GB2312" w:hAnsi="Times New Roman" w:cs="Times New Roman" w:hint="eastAsia"/>
          <w:b/>
          <w:bCs/>
          <w:sz w:val="28"/>
          <w:szCs w:val="21"/>
          <w:highlight w:val="none"/>
          <w:lang w:val="en-US" w:eastAsia="zh-CN"/>
        </w:rPr>
        <w:t>（1）</w:t>
      </w:r>
      <w:r>
        <w:rPr>
          <w:rFonts w:ascii="Times New Roman" w:eastAsia="仿宋_GB2312" w:hAnsi="Times New Roman" w:cs="Times New Roman" w:hint="default"/>
          <w:b/>
          <w:bCs/>
          <w:sz w:val="28"/>
          <w:szCs w:val="21"/>
          <w:highlight w:val="none"/>
          <w:lang w:val="en-US" w:eastAsia="zh-CN"/>
        </w:rPr>
        <w:t>指标对比分析法：</w:t>
      </w:r>
      <w:r>
        <w:rPr>
          <w:rFonts w:ascii="Times New Roman" w:eastAsia="仿宋_GB2312" w:hAnsi="Times New Roman" w:cs="Times New Roman" w:hint="default"/>
          <w:b w:val="0"/>
          <w:bCs w:val="0"/>
          <w:sz w:val="28"/>
          <w:szCs w:val="21"/>
          <w:highlight w:val="none"/>
          <w:lang w:val="en-US" w:eastAsia="zh-CN"/>
        </w:rPr>
        <w:t>通过将实际指标与计划指标对比、本期实际指标与上期实际指标对比、与本行业平均水平、先进水平对比，综合分析项目实际实施情况。在此次</w:t>
      </w:r>
      <w:r>
        <w:rPr>
          <w:rFonts w:ascii="Times New Roman" w:eastAsia="仿宋_GB2312" w:hAnsi="Times New Roman" w:cs="Times New Roman" w:hint="eastAsia"/>
          <w:b w:val="0"/>
          <w:bCs w:val="0"/>
          <w:sz w:val="28"/>
          <w:szCs w:val="21"/>
          <w:highlight w:val="none"/>
          <w:lang w:val="en-US" w:eastAsia="zh-CN"/>
        </w:rPr>
        <w:t>项目</w:t>
      </w:r>
      <w:r>
        <w:rPr>
          <w:rFonts w:ascii="Times New Roman" w:eastAsia="仿宋_GB2312" w:hAnsi="Times New Roman" w:cs="Times New Roman" w:hint="default"/>
          <w:b w:val="0"/>
          <w:bCs w:val="0"/>
          <w:sz w:val="28"/>
          <w:szCs w:val="21"/>
          <w:highlight w:val="none"/>
          <w:lang w:val="en-US" w:eastAsia="zh-CN"/>
        </w:rPr>
        <w:t>绩效评价中，评价组</w:t>
      </w:r>
      <w:r>
        <w:rPr>
          <w:rFonts w:ascii="Times New Roman" w:eastAsia="仿宋_GB2312" w:hAnsi="Times New Roman" w:cs="Times New Roman" w:hint="eastAsia"/>
          <w:b w:val="0"/>
          <w:bCs w:val="0"/>
          <w:sz w:val="28"/>
          <w:szCs w:val="21"/>
          <w:highlight w:val="none"/>
          <w:lang w:val="en-US" w:eastAsia="zh-CN"/>
        </w:rPr>
        <w:t>对</w:t>
      </w:r>
      <w:r>
        <w:rPr>
          <w:rFonts w:ascii="Times New Roman" w:eastAsia="仿宋_GB2312" w:hAnsi="Times New Roman" w:cs="Times New Roman" w:hint="default"/>
          <w:b w:val="0"/>
          <w:bCs w:val="0"/>
          <w:sz w:val="28"/>
          <w:szCs w:val="21"/>
          <w:highlight w:val="none"/>
          <w:lang w:val="en-US" w:eastAsia="zh-CN"/>
        </w:rPr>
        <w:t>项目实施情况与往年作比较、与目标做对比，确定当年项目实施情况，行业标准、计划标准与实际实施情况做对比，核实项目实际执行情况。</w:t>
      </w:r>
    </w:p>
    <w:p>
      <w:pPr>
        <w:pStyle w:val="TOC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pPr>
      <w:r>
        <w:rPr>
          <w:rFonts w:ascii="Times New Roman" w:eastAsia="仿宋_GB2312" w:hAnsi="Times New Roman" w:cs="Times New Roman" w:hint="eastAsia"/>
          <w:b/>
          <w:bCs/>
          <w:sz w:val="28"/>
          <w:szCs w:val="21"/>
          <w:highlight w:val="none"/>
          <w:lang w:val="en-US" w:eastAsia="zh-CN"/>
        </w:rPr>
        <w:t>（2）</w:t>
      </w:r>
      <w:r>
        <w:rPr>
          <w:rFonts w:ascii="Times New Roman" w:eastAsia="仿宋_GB2312" w:hAnsi="Times New Roman" w:cs="Times New Roman" w:hint="default"/>
          <w:b/>
          <w:bCs/>
          <w:sz w:val="28"/>
          <w:szCs w:val="21"/>
          <w:highlight w:val="none"/>
          <w:lang w:val="en-US" w:eastAsia="zh-CN"/>
        </w:rPr>
        <w:t>层次分析法：</w:t>
      </w:r>
      <w:r>
        <w:rPr>
          <w:rFonts w:ascii="Times New Roman" w:eastAsia="仿宋_GB2312" w:hAnsi="Times New Roman" w:cs="Times New Roman" w:hint="default"/>
          <w:b w:val="0"/>
          <w:bCs w:val="0"/>
          <w:sz w:val="28"/>
          <w:szCs w:val="21"/>
          <w:highlight w:val="none"/>
          <w:lang w:val="en-US" w:eastAsia="zh-CN"/>
        </w:rPr>
        <w:t>本次绩效评价利用</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层次分析法，根据</w:t>
      </w:r>
      <w:r>
        <w:rPr>
          <w:rFonts w:ascii="Times New Roman" w:eastAsia="仿宋_GB2312" w:hAnsi="Times New Roman" w:cs="Times New Roman" w:hint="default"/>
          <w:color w:val="000000" w:themeColor="text1"/>
          <w:sz w:val="28"/>
          <w:szCs w:val="28"/>
          <w:highlight w:val="none"/>
          <w:lang w:val="en-US" w:eastAsia="zh-CN"/>
          <w14:textFill>
            <w14:solidFill>
              <w14:schemeClr w14:val="tx1"/>
            </w14:solidFill>
          </w14:textFill>
        </w:rPr>
        <w:t>项目特点</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和</w:t>
      </w:r>
      <w:r>
        <w:rPr>
          <w:rFonts w:ascii="Times New Roman" w:eastAsia="仿宋_GB2312" w:hAnsi="Times New Roman" w:cs="Times New Roman" w:hint="default"/>
          <w:color w:val="000000" w:themeColor="text1"/>
          <w:sz w:val="28"/>
          <w:szCs w:val="28"/>
          <w:highlight w:val="none"/>
          <w:lang w:val="en-US" w:eastAsia="zh-CN"/>
          <w14:textFill>
            <w14:solidFill>
              <w14:schemeClr w14:val="tx1"/>
            </w14:solidFill>
          </w14:textFill>
        </w:rPr>
        <w:t>年度</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目标，将总目标分解为不同的组成因素，按各因素之间的影响关系及隶属关系将各因素按不同层次聚集组合，形成一个多层次的分析结构模型</w:t>
      </w:r>
      <w:r>
        <w:rPr>
          <w:rFonts w:ascii="Times New Roman" w:eastAsia="仿宋_GB2312" w:hAnsi="Times New Roman" w:cs="Times New Roman" w:hint="eastAsia"/>
          <w:color w:val="000000" w:themeColor="text1"/>
          <w:sz w:val="28"/>
          <w:szCs w:val="28"/>
          <w:highlight w:val="none"/>
          <w:lang w:eastAsia="zh-CN"/>
          <w14:textFill>
            <w14:solidFill>
              <w14:schemeClr w14:val="tx1"/>
            </w14:solidFill>
          </w14:textFill>
        </w:rPr>
        <w:t>，</w:t>
      </w:r>
      <w:r>
        <w:rPr>
          <w:rFonts w:ascii="Times New Roman" w:eastAsia="仿宋_GB2312" w:hAnsi="Times New Roman" w:cs="Times New Roman" w:hint="eastAsia"/>
          <w:color w:val="000000" w:themeColor="text1"/>
          <w:sz w:val="28"/>
          <w:szCs w:val="28"/>
          <w:highlight w:val="none"/>
          <w:lang w:val="en-US" w:eastAsia="zh-CN"/>
          <w14:textFill>
            <w14:solidFill>
              <w14:schemeClr w14:val="tx1"/>
            </w14:solidFill>
          </w14:textFill>
        </w:rPr>
        <w:t>在</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评价过程中，指标依</w:t>
      </w:r>
      <w:r>
        <w:rPr>
          <w:rFonts w:ascii="Times New Roman" w:eastAsia="仿宋_GB2312" w:hAnsi="Times New Roman" w:cs="Times New Roman" w:hint="default"/>
          <w:color w:val="000000" w:themeColor="text1"/>
          <w:sz w:val="28"/>
          <w:szCs w:val="28"/>
          <w:highlight w:val="none"/>
          <w:lang w:val="en-US" w:eastAsia="zh-CN"/>
          <w14:textFill>
            <w14:solidFill>
              <w14:schemeClr w14:val="tx1"/>
            </w14:solidFill>
          </w14:textFill>
        </w:rPr>
        <w:t>据各项内容的资金量与重要程度进行分配</w:t>
      </w:r>
      <w:r>
        <w:rPr>
          <w:rFonts w:ascii="Times New Roman" w:eastAsia="仿宋_GB2312" w:hAnsi="Times New Roman" w:cs="Times New Roman" w:hint="default"/>
          <w:color w:val="000000" w:themeColor="text1"/>
          <w:sz w:val="28"/>
          <w:szCs w:val="28"/>
          <w:highlight w:val="none"/>
          <w:lang w:eastAsia="zh-CN"/>
          <w14:textFill>
            <w14:solidFill>
              <w14:schemeClr w14:val="tx1"/>
            </w14:solidFill>
          </w14:textFill>
        </w:rPr>
        <w:t>，形成评价结论。</w:t>
      </w:r>
    </w:p>
    <w:p>
      <w:pPr>
        <w:pStyle w:val="TOC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b w:val="0"/>
          <w:bCs w:val="0"/>
          <w:sz w:val="28"/>
          <w:szCs w:val="21"/>
          <w:highlight w:val="none"/>
          <w:lang w:val="en-US" w:eastAsia="zh-CN"/>
        </w:rPr>
      </w:pPr>
      <w:r>
        <w:rPr>
          <w:rFonts w:ascii="Times New Roman" w:eastAsia="仿宋_GB2312" w:hAnsi="Times New Roman" w:cs="Times New Roman" w:hint="eastAsia"/>
          <w:b/>
          <w:bCs/>
          <w:sz w:val="28"/>
          <w:szCs w:val="21"/>
          <w:highlight w:val="none"/>
          <w:lang w:val="en-US" w:eastAsia="zh-CN"/>
        </w:rPr>
        <w:t>（3）</w:t>
      </w:r>
      <w:r>
        <w:rPr>
          <w:rFonts w:ascii="Times New Roman" w:eastAsia="仿宋_GB2312" w:hAnsi="Times New Roman" w:cs="Times New Roman" w:hint="default"/>
          <w:b/>
          <w:bCs/>
          <w:sz w:val="28"/>
          <w:szCs w:val="21"/>
          <w:highlight w:val="none"/>
          <w:lang w:val="en-US" w:eastAsia="zh-CN"/>
        </w:rPr>
        <w:t>因素分析法：</w:t>
      </w:r>
      <w:r>
        <w:rPr>
          <w:rFonts w:ascii="Times New Roman" w:eastAsia="仿宋_GB2312" w:hAnsi="Times New Roman" w:cs="Times New Roman" w:hint="default"/>
          <w:b w:val="0"/>
          <w:bCs w:val="0"/>
          <w:sz w:val="28"/>
          <w:szCs w:val="21"/>
          <w:highlight w:val="none"/>
          <w:lang w:val="en-US" w:eastAsia="zh-CN"/>
        </w:rPr>
        <w:t>通过综合分析影响绩效目标实现、实施效果的内外因素，评价绩效目标实现程度；通过列举所有影响投入与产出的因素，进行全面、综合的分析，从而得出评价结果的方法。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b w:val="0"/>
          <w:bCs w:val="0"/>
          <w:kern w:val="2"/>
          <w:sz w:val="28"/>
          <w:szCs w:val="21"/>
          <w:highlight w:val="none"/>
          <w:lang w:val="en-US" w:eastAsia="zh-CN" w:bidi="ar-SA"/>
        </w:rPr>
      </w:pPr>
      <w:r>
        <w:rPr>
          <w:rFonts w:ascii="Times New Roman" w:eastAsia="仿宋_GB2312" w:hAnsi="Times New Roman" w:cs="Times New Roman" w:hint="eastAsia"/>
          <w:b/>
          <w:bCs/>
          <w:sz w:val="28"/>
          <w:szCs w:val="21"/>
          <w:highlight w:val="none"/>
          <w:lang w:val="en-US" w:eastAsia="zh-CN"/>
        </w:rPr>
        <w:t>（4）</w:t>
      </w:r>
      <w:r>
        <w:rPr>
          <w:rFonts w:ascii="Times New Roman" w:eastAsia="仿宋_GB2312" w:hAnsi="Times New Roman" w:cs="Times New Roman" w:hint="default"/>
          <w:b/>
          <w:bCs/>
          <w:kern w:val="2"/>
          <w:sz w:val="28"/>
          <w:szCs w:val="21"/>
          <w:highlight w:val="none"/>
          <w:lang w:val="en-US" w:eastAsia="zh-CN" w:bidi="ar-SA"/>
        </w:rPr>
        <w:t>询问查证法：</w:t>
      </w:r>
      <w:r>
        <w:rPr>
          <w:rFonts w:ascii="Times New Roman" w:eastAsia="仿宋_GB2312" w:hAnsi="Times New Roman" w:cs="Times New Roman" w:hint="default"/>
          <w:b w:val="0"/>
          <w:bCs w:val="0"/>
          <w:kern w:val="2"/>
          <w:sz w:val="28"/>
          <w:szCs w:val="21"/>
          <w:highlight w:val="none"/>
          <w:lang w:val="en-US" w:eastAsia="zh-CN" w:bidi="ar-SA"/>
        </w:rPr>
        <w:t>通过与相关负责人及相关工作人员以直接或间接方式通过口头、书面、座谈等形式了解</w:t>
      </w:r>
      <w:r>
        <w:rPr>
          <w:rFonts w:ascii="Times New Roman" w:eastAsia="仿宋_GB2312" w:hAnsi="Times New Roman" w:cs="Times New Roman" w:hint="eastAsia"/>
          <w:b w:val="0"/>
          <w:bCs w:val="0"/>
          <w:kern w:val="2"/>
          <w:sz w:val="28"/>
          <w:szCs w:val="21"/>
          <w:highlight w:val="none"/>
          <w:lang w:val="en-US" w:eastAsia="zh-CN" w:bidi="ar-SA"/>
        </w:rPr>
        <w:t>项目</w:t>
      </w:r>
      <w:r>
        <w:rPr>
          <w:rFonts w:ascii="Times New Roman" w:eastAsia="仿宋_GB2312" w:hAnsi="Times New Roman" w:cs="Times New Roman" w:hint="default"/>
          <w:b w:val="0"/>
          <w:bCs w:val="0"/>
          <w:kern w:val="2"/>
          <w:sz w:val="28"/>
          <w:szCs w:val="21"/>
          <w:highlight w:val="none"/>
          <w:lang w:val="en-US" w:eastAsia="zh-CN" w:bidi="ar-SA"/>
        </w:rPr>
        <w:t>的具体内容及项目实施效益，从而形成判断。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eastAsia="仿宋_GB2312" w:hAnsi="Times New Roman" w:cs="Times New Roman" w:hint="default"/>
          <w:b w:val="0"/>
          <w:bCs w:val="0"/>
          <w:kern w:val="2"/>
          <w:sz w:val="28"/>
          <w:szCs w:val="21"/>
          <w:highlight w:val="none"/>
          <w:lang w:val="en-US" w:eastAsia="zh-CN" w:bidi="ar-SA"/>
        </w:rPr>
      </w:pPr>
      <w:r>
        <w:rPr>
          <w:rFonts w:ascii="Times New Roman" w:eastAsia="仿宋_GB2312" w:hAnsi="Times New Roman" w:cs="Times New Roman" w:hint="eastAsia"/>
          <w:b/>
          <w:bCs/>
          <w:sz w:val="28"/>
          <w:szCs w:val="21"/>
          <w:highlight w:val="none"/>
          <w:lang w:val="en-US" w:eastAsia="zh-CN"/>
        </w:rPr>
        <w:t>（5）</w:t>
      </w:r>
      <w:r>
        <w:rPr>
          <w:rFonts w:ascii="Times New Roman" w:eastAsia="仿宋_GB2312" w:hAnsi="Times New Roman" w:cs="Times New Roman" w:hint="default"/>
          <w:b/>
          <w:bCs/>
          <w:kern w:val="2"/>
          <w:sz w:val="28"/>
          <w:szCs w:val="21"/>
          <w:highlight w:val="none"/>
          <w:lang w:val="en-US" w:eastAsia="zh-CN" w:bidi="ar-SA"/>
        </w:rPr>
        <w:t>公众评判法：</w:t>
      </w:r>
      <w:r>
        <w:rPr>
          <w:rFonts w:ascii="Times New Roman" w:eastAsia="仿宋_GB2312" w:hAnsi="Times New Roman" w:cs="Times New Roman" w:hint="default"/>
          <w:b w:val="0"/>
          <w:bCs w:val="0"/>
          <w:kern w:val="2"/>
          <w:sz w:val="28"/>
          <w:szCs w:val="21"/>
          <w:highlight w:val="none"/>
          <w:lang w:val="en-US" w:eastAsia="zh-CN" w:bidi="ar-SA"/>
        </w:rPr>
        <w:t>通过设计调查问卷，针对工作人员及受益群众，开展问卷调查，设置项目实施后对于</w:t>
      </w:r>
      <w:r>
        <w:rPr>
          <w:rFonts w:ascii="Times New Roman" w:eastAsia="仿宋_GB2312" w:hAnsi="Times New Roman" w:cs="Times New Roman" w:hint="eastAsia"/>
          <w:b w:val="0"/>
          <w:bCs w:val="0"/>
          <w:kern w:val="2"/>
          <w:sz w:val="28"/>
          <w:szCs w:val="21"/>
          <w:highlight w:val="none"/>
          <w:lang w:val="en-US" w:eastAsia="zh-CN" w:bidi="ar-SA"/>
        </w:rPr>
        <w:t>相关</w:t>
      </w:r>
      <w:r>
        <w:rPr>
          <w:rFonts w:ascii="Times New Roman" w:eastAsia="仿宋_GB2312" w:hAnsi="Times New Roman" w:cs="Times New Roman" w:hint="default"/>
          <w:b w:val="0"/>
          <w:bCs w:val="0"/>
          <w:kern w:val="2"/>
          <w:sz w:val="28"/>
          <w:szCs w:val="21"/>
          <w:highlight w:val="none"/>
          <w:lang w:val="en-US" w:eastAsia="zh-CN" w:bidi="ar-SA"/>
        </w:rPr>
        <w:t>人员提高工作效率以及方便群众解决困难的问题</w:t>
      </w:r>
      <w:r>
        <w:rPr>
          <w:rFonts w:ascii="Times New Roman" w:eastAsia="仿宋_GB2312" w:hAnsi="Times New Roman" w:cs="Times New Roman" w:hint="eastAsia"/>
          <w:b w:val="0"/>
          <w:bCs w:val="0"/>
          <w:kern w:val="2"/>
          <w:sz w:val="28"/>
          <w:szCs w:val="21"/>
          <w:highlight w:val="none"/>
          <w:lang w:val="en-US" w:eastAsia="zh-CN" w:bidi="ar-SA"/>
        </w:rPr>
        <w:t>，</w:t>
      </w:r>
      <w:r>
        <w:rPr>
          <w:rFonts w:ascii="Times New Roman" w:eastAsia="仿宋_GB2312" w:hAnsi="Times New Roman" w:cs="Times New Roman" w:hint="default"/>
          <w:b w:val="0"/>
          <w:bCs w:val="0"/>
          <w:kern w:val="2"/>
          <w:sz w:val="28"/>
          <w:szCs w:val="21"/>
          <w:highlight w:val="none"/>
          <w:lang w:val="en-US" w:eastAsia="zh-CN" w:bidi="ar-SA"/>
        </w:rPr>
        <w:t>通过</w:t>
      </w:r>
      <w:r>
        <w:rPr>
          <w:rFonts w:ascii="Times New Roman" w:eastAsia="仿宋_GB2312" w:hAnsi="Times New Roman" w:cs="Times New Roman" w:hint="eastAsia"/>
          <w:b w:val="0"/>
          <w:bCs w:val="0"/>
          <w:kern w:val="2"/>
          <w:sz w:val="28"/>
          <w:szCs w:val="21"/>
          <w:highlight w:val="none"/>
          <w:lang w:val="en-US" w:eastAsia="zh-CN" w:bidi="ar-SA"/>
        </w:rPr>
        <w:t>设置、发放</w:t>
      </w:r>
      <w:r>
        <w:rPr>
          <w:rFonts w:ascii="Times New Roman" w:eastAsia="仿宋_GB2312" w:hAnsi="Times New Roman" w:cs="Times New Roman" w:hint="default"/>
          <w:b w:val="0"/>
          <w:bCs w:val="0"/>
          <w:kern w:val="2"/>
          <w:sz w:val="28"/>
          <w:szCs w:val="21"/>
          <w:highlight w:val="none"/>
          <w:lang w:val="en-US" w:eastAsia="zh-CN" w:bidi="ar-SA"/>
        </w:rPr>
        <w:t>、</w:t>
      </w:r>
      <w:r>
        <w:rPr>
          <w:rFonts w:ascii="Times New Roman" w:eastAsia="仿宋_GB2312" w:hAnsi="Times New Roman" w:cs="Times New Roman" w:hint="eastAsia"/>
          <w:b w:val="0"/>
          <w:bCs w:val="0"/>
          <w:kern w:val="2"/>
          <w:sz w:val="28"/>
          <w:szCs w:val="21"/>
          <w:highlight w:val="none"/>
          <w:lang w:val="en-US" w:eastAsia="zh-CN" w:bidi="ar-SA"/>
        </w:rPr>
        <w:t>统计、</w:t>
      </w:r>
      <w:r>
        <w:rPr>
          <w:rFonts w:ascii="Times New Roman" w:eastAsia="仿宋_GB2312" w:hAnsi="Times New Roman" w:cs="Times New Roman" w:hint="default"/>
          <w:b w:val="0"/>
          <w:bCs w:val="0"/>
          <w:kern w:val="2"/>
          <w:sz w:val="28"/>
          <w:szCs w:val="21"/>
          <w:highlight w:val="none"/>
          <w:lang w:val="en-US" w:eastAsia="zh-CN" w:bidi="ar-SA"/>
        </w:rPr>
        <w:t>分析调查问卷，对项目实施效益进行综合评价和判断。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eastAsia="楷体" w:hAnsi="Times New Roman" w:cs="Times New Roman" w:hint="default"/>
          <w:b/>
          <w:sz w:val="28"/>
          <w:szCs w:val="28"/>
          <w:lang w:val="en-US" w:eastAsia="zh-CN"/>
        </w:rPr>
      </w:pPr>
      <w:r>
        <w:rPr>
          <w:rFonts w:ascii="Times New Roman" w:eastAsia="仿宋_GB2312" w:hAnsi="Times New Roman" w:cs="Times New Roman" w:hint="eastAsia"/>
          <w:b/>
          <w:bCs/>
          <w:sz w:val="28"/>
          <w:szCs w:val="21"/>
          <w:highlight w:val="none"/>
          <w:lang w:val="en-US" w:eastAsia="zh-CN"/>
        </w:rPr>
        <w:t>（6）</w:t>
      </w:r>
      <w:r>
        <w:rPr>
          <w:rFonts w:ascii="Times New Roman" w:eastAsia="仿宋_GB2312" w:hAnsi="Times New Roman" w:cs="Times New Roman" w:hint="default"/>
          <w:b/>
          <w:bCs/>
          <w:kern w:val="2"/>
          <w:sz w:val="28"/>
          <w:szCs w:val="21"/>
          <w:highlight w:val="none"/>
          <w:lang w:val="en-US" w:eastAsia="zh-CN" w:bidi="ar-SA"/>
        </w:rPr>
        <w:t>成本效益分析法：</w:t>
      </w:r>
      <w:r>
        <w:rPr>
          <w:rFonts w:ascii="Times New Roman" w:eastAsia="仿宋_GB2312" w:hAnsi="Times New Roman" w:cs="Times New Roman" w:hint="default"/>
          <w:sz w:val="28"/>
          <w:szCs w:val="21"/>
          <w:highlight w:val="none"/>
        </w:rPr>
        <w:t>指将在一定时期内总成本与总效益进行对比的分析方法，以评价绩效目标实现程度。结合预算支出确定的目标，比较支出所产生的效益及所付出的成本，通过比较分析，选择以最小成本取得最大效益的方案。在此次</w:t>
      </w:r>
      <w:r>
        <w:rPr>
          <w:rFonts w:ascii="Times New Roman" w:eastAsia="仿宋_GB2312" w:hAnsi="Times New Roman" w:cs="Times New Roman" w:hint="default"/>
          <w:sz w:val="28"/>
          <w:szCs w:val="28"/>
          <w:highlight w:val="none"/>
        </w:rPr>
        <w:t>项目</w:t>
      </w:r>
      <w:r>
        <w:rPr>
          <w:rFonts w:ascii="Times New Roman" w:eastAsia="仿宋_GB2312" w:hAnsi="Times New Roman" w:cs="Times New Roman" w:hint="default"/>
          <w:sz w:val="28"/>
          <w:szCs w:val="21"/>
          <w:highlight w:val="none"/>
        </w:rPr>
        <w:t>绩效评价过程中，评价组将对</w:t>
      </w:r>
      <w:r>
        <w:rPr>
          <w:rFonts w:ascii="Times New Roman" w:eastAsia="仿宋_GB2312" w:hAnsi="Times New Roman" w:cs="Times New Roman" w:hint="default"/>
          <w:sz w:val="28"/>
          <w:szCs w:val="21"/>
          <w:highlight w:val="none"/>
          <w:lang w:val="en-US" w:eastAsia="zh-CN"/>
        </w:rPr>
        <w:t>项目</w:t>
      </w:r>
      <w:r>
        <w:rPr>
          <w:rFonts w:ascii="Times New Roman" w:eastAsia="仿宋_GB2312" w:hAnsi="Times New Roman" w:cs="Times New Roman" w:hint="default"/>
          <w:sz w:val="28"/>
          <w:szCs w:val="21"/>
          <w:highlight w:val="none"/>
        </w:rPr>
        <w:t>取得的成果、达到的目的及有关目标建设等进行产出效益调查，并在实地调研之后</w:t>
      </w:r>
      <w:r>
        <w:rPr>
          <w:rFonts w:ascii="Times New Roman" w:eastAsia="仿宋_GB2312" w:hAnsi="Times New Roman" w:cs="Times New Roman" w:hint="default"/>
          <w:sz w:val="28"/>
          <w:szCs w:val="21"/>
          <w:highlight w:val="none"/>
          <w:lang w:val="en-US" w:eastAsia="zh-CN"/>
        </w:rPr>
        <w:t>对项目</w:t>
      </w:r>
      <w:r>
        <w:rPr>
          <w:rFonts w:ascii="Times New Roman" w:eastAsia="仿宋_GB2312" w:hAnsi="Times New Roman" w:cs="Times New Roman" w:hint="default"/>
          <w:sz w:val="28"/>
          <w:szCs w:val="21"/>
          <w:highlight w:val="none"/>
        </w:rPr>
        <w:t>的成本投入和实际完成情况进行数据分析，明确项目带来的实际效益。</w:t>
      </w:r>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eastAsia"/>
          <w:b/>
          <w:sz w:val="28"/>
          <w:szCs w:val="28"/>
        </w:rPr>
      </w:pPr>
      <w:bookmarkStart w:id="19" w:name="_Toc28039"/>
      <w:bookmarkStart w:id="20" w:name="_Toc17082"/>
      <w:bookmarkStart w:id="21" w:name="_Toc10549"/>
      <w:r>
        <w:rPr>
          <w:rFonts w:ascii="Times New Roman" w:eastAsia="楷体" w:hAnsi="Times New Roman" w:cs="Times New Roman" w:hint="eastAsia"/>
          <w:b/>
          <w:sz w:val="28"/>
          <w:szCs w:val="28"/>
        </w:rPr>
        <w:t>（三）绩效评价组织过程</w:t>
      </w:r>
      <w:bookmarkEnd w:id="19"/>
      <w:bookmarkEnd w:id="20"/>
      <w:bookmarkEnd w:id="21"/>
    </w:p>
    <w:p>
      <w:pPr>
        <w:pStyle w:val="NormalIndent"/>
        <w:spacing w:line="500" w:lineRule="exact"/>
        <w:ind w:firstLine="560" w:firstLineChars="200"/>
        <w:rPr>
          <w:rFonts w:ascii="Times New Roman" w:eastAsia="楷体" w:hAnsi="Times New Roman" w:cs="Times New Roman" w:hint="eastAsia"/>
          <w:b/>
          <w:bCs/>
          <w:sz w:val="28"/>
          <w:szCs w:val="28"/>
        </w:rPr>
      </w:pPr>
      <w:r>
        <w:rPr>
          <w:rFonts w:ascii="Times New Roman" w:eastAsia="楷体" w:hAnsi="Times New Roman" w:cs="Times New Roman" w:hint="eastAsia"/>
          <w:b/>
          <w:bCs/>
          <w:sz w:val="28"/>
          <w:szCs w:val="28"/>
        </w:rPr>
        <w:t>1.前期调研（202</w:t>
      </w:r>
      <w:r>
        <w:rPr>
          <w:rFonts w:ascii="Times New Roman" w:eastAsia="楷体" w:hAnsi="Times New Roman" w:cs="Times New Roman" w:hint="eastAsia"/>
          <w:b/>
          <w:bCs/>
          <w:sz w:val="28"/>
          <w:szCs w:val="28"/>
          <w:lang w:val="en-US" w:eastAsia="zh-CN"/>
        </w:rPr>
        <w:t>2</w:t>
      </w:r>
      <w:r>
        <w:rPr>
          <w:rFonts w:ascii="Times New Roman" w:eastAsia="楷体" w:hAnsi="Times New Roman" w:cs="Times New Roman" w:hint="eastAsia"/>
          <w:b/>
          <w:bCs/>
          <w:sz w:val="28"/>
          <w:szCs w:val="28"/>
        </w:rPr>
        <w:t>年</w:t>
      </w:r>
      <w:r>
        <w:rPr>
          <w:rFonts w:ascii="Times New Roman" w:eastAsia="楷体" w:hAnsi="Times New Roman" w:cs="Times New Roman" w:hint="eastAsia"/>
          <w:b/>
          <w:bCs/>
          <w:sz w:val="28"/>
          <w:szCs w:val="28"/>
          <w:lang w:val="en-US" w:eastAsia="zh-CN"/>
        </w:rPr>
        <w:t>7</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1</w:t>
      </w:r>
      <w:r>
        <w:rPr>
          <w:rFonts w:ascii="Times New Roman" w:eastAsia="楷体" w:hAnsi="Times New Roman" w:cs="Times New Roman" w:hint="eastAsia"/>
          <w:b/>
          <w:bCs/>
          <w:sz w:val="28"/>
          <w:szCs w:val="28"/>
        </w:rPr>
        <w:t>日-</w:t>
      </w:r>
      <w:r>
        <w:rPr>
          <w:rFonts w:ascii="Times New Roman" w:eastAsia="楷体" w:hAnsi="Times New Roman" w:cs="Times New Roman" w:hint="eastAsia"/>
          <w:b/>
          <w:bCs/>
          <w:sz w:val="28"/>
          <w:szCs w:val="28"/>
          <w:lang w:val="en-US" w:eastAsia="zh-CN"/>
        </w:rPr>
        <w:t>7</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5</w:t>
      </w:r>
      <w:r>
        <w:rPr>
          <w:rFonts w:ascii="Times New Roman" w:eastAsia="楷体" w:hAnsi="Times New Roman" w:cs="Times New Roman" w:hint="eastAsia"/>
          <w:b/>
          <w:bCs/>
          <w:sz w:val="28"/>
          <w:szCs w:val="28"/>
        </w:rPr>
        <w:t>日）</w:t>
      </w:r>
    </w:p>
    <w:p>
      <w:pPr>
        <w:snapToGrid/>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根据</w:t>
      </w:r>
      <w:r>
        <w:rPr>
          <w:rFonts w:ascii="Times New Roman" w:eastAsia="仿宋_GB2312"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202</w:t>
      </w:r>
      <w:r>
        <w:rPr>
          <w:rFonts w:ascii="Times New Roman" w:eastAsia="仿宋_GB2312" w:hAnsi="Times New Roman" w:cs="Times New Roman" w:hint="eastAsia"/>
          <w:kern w:val="0"/>
          <w:sz w:val="28"/>
          <w:szCs w:val="28"/>
          <w:lang w:val="en-US" w:eastAsia="zh-CN"/>
        </w:rPr>
        <w:t>2</w:t>
      </w:r>
      <w:r>
        <w:rPr>
          <w:rFonts w:ascii="Times New Roman" w:eastAsia="仿宋_GB2312" w:hAnsi="Times New Roman" w:cs="Times New Roman" w:hint="eastAsia"/>
          <w:kern w:val="0"/>
          <w:sz w:val="28"/>
          <w:szCs w:val="28"/>
        </w:rPr>
        <w:t>年度绩效评价工作部署安排，甘肃道瑞科技咨询有限公司成立绩效评价工作小组；组织相关人员学习项目实施依据、专项资金管理等文件精神；进一步细化项目评价指标体系和项目评价实施方案，使各参评人员对项目情况</w:t>
      </w:r>
      <w:r>
        <w:rPr>
          <w:rFonts w:ascii="Times New Roman" w:eastAsia="仿宋_GB2312" w:hAnsi="Times New Roman" w:cs="Times New Roman" w:hint="eastAsia"/>
          <w:kern w:val="0"/>
          <w:sz w:val="28"/>
          <w:szCs w:val="28"/>
          <w:lang w:eastAsia="zh-CN"/>
        </w:rPr>
        <w:t>做进一步</w:t>
      </w:r>
      <w:r>
        <w:rPr>
          <w:rFonts w:ascii="Times New Roman" w:eastAsia="仿宋_GB2312" w:hAnsi="Times New Roman" w:cs="Times New Roman" w:hint="eastAsia"/>
          <w:kern w:val="0"/>
          <w:sz w:val="28"/>
          <w:szCs w:val="28"/>
        </w:rPr>
        <w:t>了解；明确评价工作程序及要求，分析绩效评价的目的，明确绩效评价的各项目内容，确定绩效评价的关注点和评价方式；明确本次评价工作任务，拟定该绩效评价项目所需的资料清单。</w:t>
      </w:r>
    </w:p>
    <w:p>
      <w:pPr>
        <w:snapToGrid/>
        <w:spacing w:line="500" w:lineRule="exact"/>
        <w:ind w:firstLine="560" w:firstLineChars="200"/>
        <w:rPr>
          <w:rFonts w:ascii="Times New Roman" w:hAnsi="Times New Roman"/>
        </w:rPr>
      </w:pPr>
      <w:r>
        <w:rPr>
          <w:rFonts w:ascii="Times New Roman" w:eastAsia="仿宋_GB2312" w:hAnsi="Times New Roman" w:cs="Times New Roman" w:hint="eastAsia"/>
          <w:kern w:val="0"/>
          <w:sz w:val="28"/>
          <w:szCs w:val="28"/>
        </w:rPr>
        <w:t>评价组结合项目实际实施内容、产生的效益等，确定利用调查问卷、项目基础表、资料清单和访谈提纲等方式，从评价组织实施程序、资金使用方向、资金支出结余情况和项目实施效益等方面进行综合考虑，全面了解项目情况。</w:t>
      </w:r>
    </w:p>
    <w:p>
      <w:pPr>
        <w:pStyle w:val="NormalIndent"/>
        <w:spacing w:line="500" w:lineRule="exact"/>
        <w:ind w:firstLine="560" w:firstLineChars="200"/>
        <w:rPr>
          <w:rFonts w:ascii="Times New Roman" w:eastAsia="楷体" w:hAnsi="Times New Roman" w:cs="Times New Roman" w:hint="eastAsia"/>
          <w:b/>
          <w:bCs/>
          <w:sz w:val="28"/>
          <w:szCs w:val="28"/>
        </w:rPr>
      </w:pPr>
      <w:r>
        <w:rPr>
          <w:rFonts w:ascii="Times New Roman" w:eastAsia="楷体" w:hAnsi="Times New Roman" w:cs="Times New Roman" w:hint="eastAsia"/>
          <w:b/>
          <w:bCs/>
          <w:sz w:val="28"/>
          <w:szCs w:val="28"/>
        </w:rPr>
        <w:t>2.方案制定（202</w:t>
      </w:r>
      <w:r>
        <w:rPr>
          <w:rFonts w:ascii="Times New Roman" w:eastAsia="楷体" w:hAnsi="Times New Roman" w:cs="Times New Roman" w:hint="eastAsia"/>
          <w:b/>
          <w:bCs/>
          <w:sz w:val="28"/>
          <w:szCs w:val="28"/>
          <w:lang w:val="en-US" w:eastAsia="zh-CN"/>
        </w:rPr>
        <w:t>2</w:t>
      </w:r>
      <w:r>
        <w:rPr>
          <w:rFonts w:ascii="Times New Roman" w:eastAsia="楷体" w:hAnsi="Times New Roman" w:cs="Times New Roman" w:hint="eastAsia"/>
          <w:b/>
          <w:bCs/>
          <w:sz w:val="28"/>
          <w:szCs w:val="28"/>
        </w:rPr>
        <w:t>年</w:t>
      </w:r>
      <w:r>
        <w:rPr>
          <w:rFonts w:ascii="Times New Roman" w:eastAsia="楷体" w:hAnsi="Times New Roman" w:cs="Times New Roman" w:hint="eastAsia"/>
          <w:b/>
          <w:bCs/>
          <w:sz w:val="28"/>
          <w:szCs w:val="28"/>
          <w:lang w:val="en-US" w:eastAsia="zh-CN"/>
        </w:rPr>
        <w:t>7</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6</w:t>
      </w:r>
      <w:r>
        <w:rPr>
          <w:rFonts w:ascii="Times New Roman" w:eastAsia="楷体" w:hAnsi="Times New Roman" w:cs="Times New Roman" w:hint="eastAsia"/>
          <w:b/>
          <w:bCs/>
          <w:sz w:val="28"/>
          <w:szCs w:val="28"/>
        </w:rPr>
        <w:t>日-</w:t>
      </w:r>
      <w:r>
        <w:rPr>
          <w:rFonts w:ascii="Times New Roman" w:eastAsia="楷体" w:hAnsi="Times New Roman" w:cs="Times New Roman" w:hint="eastAsia"/>
          <w:b/>
          <w:bCs/>
          <w:sz w:val="28"/>
          <w:szCs w:val="28"/>
          <w:lang w:val="en-US" w:eastAsia="zh-CN"/>
        </w:rPr>
        <w:t>7</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16</w:t>
      </w:r>
      <w:r>
        <w:rPr>
          <w:rFonts w:ascii="Times New Roman" w:eastAsia="楷体" w:hAnsi="Times New Roman" w:cs="Times New Roman" w:hint="eastAsia"/>
          <w:b/>
          <w:bCs/>
          <w:sz w:val="28"/>
          <w:szCs w:val="28"/>
        </w:rPr>
        <w:t>日）</w:t>
      </w:r>
    </w:p>
    <w:p>
      <w:pPr>
        <w:snapToGrid/>
        <w:spacing w:line="500" w:lineRule="exact"/>
        <w:ind w:firstLine="560" w:firstLineChars="200"/>
        <w:rPr>
          <w:rFonts w:ascii="Times New Roman" w:hAnsi="Times New Roman"/>
        </w:rPr>
      </w:pPr>
      <w:r>
        <w:rPr>
          <w:rFonts w:ascii="Times New Roman" w:eastAsia="仿宋_GB2312" w:hAnsi="Times New Roman" w:cs="Times New Roman" w:hint="eastAsia"/>
          <w:kern w:val="0"/>
          <w:sz w:val="28"/>
          <w:szCs w:val="28"/>
        </w:rPr>
        <w:t>评价组在前期调研的基础上，全面了解</w:t>
      </w:r>
      <w:r>
        <w:rPr>
          <w:rFonts w:ascii="Times New Roman" w:eastAsia="仿宋_GB2312"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项目的实施内容、项目评审、审批流程情况、项目资金使用情况，进行现场调研，与相关人员进行交流与探讨，并</w:t>
      </w:r>
      <w:r>
        <w:rPr>
          <w:rFonts w:ascii="Times New Roman" w:eastAsia="仿宋_GB2312" w:hAnsi="Times New Roman" w:cs="Times New Roman" w:hint="eastAsia"/>
          <w:kern w:val="0"/>
          <w:sz w:val="28"/>
          <w:szCs w:val="28"/>
          <w:lang w:eastAsia="zh-CN"/>
        </w:rPr>
        <w:t>与</w:t>
      </w:r>
      <w:r>
        <w:rPr>
          <w:rFonts w:ascii="Times New Roman" w:eastAsia="仿宋_GB2312" w:hAnsi="Times New Roman" w:cs="Times New Roman" w:hint="eastAsia"/>
          <w:kern w:val="0"/>
          <w:sz w:val="28"/>
          <w:szCs w:val="28"/>
        </w:rPr>
        <w:t>评价专家沟通交流，设计完整的指标体系，形成工作方案；交由</w:t>
      </w:r>
      <w:r>
        <w:rPr>
          <w:rFonts w:ascii="Times New Roman" w:eastAsia="仿宋_GB2312" w:hAnsi="Times New Roman" w:cs="Times New Roman" w:hint="eastAsia"/>
          <w:kern w:val="0"/>
          <w:sz w:val="28"/>
          <w:szCs w:val="28"/>
          <w:lang w:val="en-US" w:eastAsia="zh-CN"/>
        </w:rPr>
        <w:t>市财政局</w:t>
      </w:r>
      <w:r>
        <w:rPr>
          <w:rFonts w:ascii="Times New Roman" w:eastAsia="仿宋_GB2312" w:hAnsi="Times New Roman" w:cs="Times New Roman" w:hint="eastAsia"/>
          <w:kern w:val="0"/>
          <w:sz w:val="28"/>
          <w:szCs w:val="28"/>
        </w:rPr>
        <w:t>论证完后，</w:t>
      </w:r>
      <w:r>
        <w:rPr>
          <w:rFonts w:ascii="Times New Roman" w:eastAsia="仿宋_GB2312" w:hAnsi="Times New Roman" w:cs="Times New Roman"/>
          <w:sz w:val="28"/>
          <w:szCs w:val="28"/>
        </w:rPr>
        <w:t>确定绩效评价工作方案</w:t>
      </w:r>
      <w:r>
        <w:rPr>
          <w:rFonts w:ascii="Times New Roman" w:eastAsia="仿宋_GB2312" w:hAnsi="Times New Roman" w:cs="Times New Roman" w:hint="eastAsia"/>
          <w:sz w:val="28"/>
          <w:szCs w:val="28"/>
          <w:lang w:eastAsia="zh-CN"/>
        </w:rPr>
        <w:t>。</w:t>
      </w:r>
    </w:p>
    <w:p>
      <w:pPr>
        <w:spacing w:line="500" w:lineRule="exact"/>
        <w:ind w:firstLine="560" w:firstLineChars="200"/>
        <w:rPr>
          <w:rFonts w:ascii="Times New Roman" w:eastAsia="楷体" w:hAnsi="Times New Roman" w:cs="Times New Roman" w:hint="eastAsia"/>
          <w:b/>
          <w:bCs/>
          <w:sz w:val="28"/>
          <w:szCs w:val="28"/>
        </w:rPr>
      </w:pPr>
      <w:r>
        <w:rPr>
          <w:rFonts w:ascii="Times New Roman" w:eastAsia="楷体" w:hAnsi="Times New Roman" w:cs="Times New Roman" w:hint="eastAsia"/>
          <w:b/>
          <w:bCs/>
          <w:sz w:val="28"/>
          <w:szCs w:val="28"/>
        </w:rPr>
        <w:t>3.数据采集（202</w:t>
      </w:r>
      <w:r>
        <w:rPr>
          <w:rFonts w:ascii="Times New Roman" w:eastAsia="楷体" w:hAnsi="Times New Roman" w:cs="Times New Roman" w:hint="eastAsia"/>
          <w:b/>
          <w:bCs/>
          <w:sz w:val="28"/>
          <w:szCs w:val="28"/>
          <w:lang w:val="en-US" w:eastAsia="zh-CN"/>
        </w:rPr>
        <w:t>2</w:t>
      </w:r>
      <w:r>
        <w:rPr>
          <w:rFonts w:ascii="Times New Roman" w:eastAsia="楷体" w:hAnsi="Times New Roman" w:cs="Times New Roman" w:hint="eastAsia"/>
          <w:b/>
          <w:bCs/>
          <w:sz w:val="28"/>
          <w:szCs w:val="28"/>
        </w:rPr>
        <w:t>年</w:t>
      </w:r>
      <w:r>
        <w:rPr>
          <w:rFonts w:ascii="Times New Roman" w:eastAsia="楷体" w:hAnsi="Times New Roman" w:cs="Times New Roman" w:hint="eastAsia"/>
          <w:b/>
          <w:bCs/>
          <w:sz w:val="28"/>
          <w:szCs w:val="28"/>
          <w:lang w:val="en-US" w:eastAsia="zh-CN"/>
        </w:rPr>
        <w:t>7</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17</w:t>
      </w:r>
      <w:r>
        <w:rPr>
          <w:rFonts w:ascii="Times New Roman" w:eastAsia="楷体" w:hAnsi="Times New Roman" w:cs="Times New Roman" w:hint="eastAsia"/>
          <w:b/>
          <w:bCs/>
          <w:sz w:val="28"/>
          <w:szCs w:val="28"/>
        </w:rPr>
        <w:t>日-</w:t>
      </w:r>
      <w:r>
        <w:rPr>
          <w:rFonts w:ascii="Times New Roman" w:eastAsia="楷体" w:hAnsi="Times New Roman" w:cs="Times New Roman" w:hint="eastAsia"/>
          <w:b/>
          <w:bCs/>
          <w:sz w:val="28"/>
          <w:szCs w:val="28"/>
          <w:lang w:val="en-US" w:eastAsia="zh-CN"/>
        </w:rPr>
        <w:t>8</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5</w:t>
      </w:r>
      <w:r>
        <w:rPr>
          <w:rFonts w:ascii="Times New Roman" w:eastAsia="楷体" w:hAnsi="Times New Roman" w:cs="Times New Roman" w:hint="eastAsia"/>
          <w:b/>
          <w:bCs/>
          <w:sz w:val="28"/>
          <w:szCs w:val="28"/>
        </w:rPr>
        <w:t>日）</w:t>
      </w:r>
    </w:p>
    <w:p>
      <w:pPr>
        <w:spacing w:line="500" w:lineRule="exact"/>
        <w:ind w:firstLine="560" w:firstLineChars="200"/>
        <w:rPr>
          <w:rFonts w:ascii="Times New Roman" w:eastAsia="楷体" w:hAnsi="Times New Roman" w:cs="Times New Roman" w:hint="eastAsia"/>
          <w:b/>
          <w:bCs/>
          <w:sz w:val="28"/>
          <w:szCs w:val="28"/>
          <w:lang w:eastAsia="zh-CN"/>
        </w:rPr>
      </w:pPr>
      <w:r>
        <w:rPr>
          <w:rFonts w:ascii="Times New Roman" w:eastAsia="仿宋_GB2312" w:hAnsi="Times New Roman" w:cs="Times New Roman" w:hint="eastAsia"/>
          <w:sz w:val="28"/>
          <w:szCs w:val="28"/>
        </w:rPr>
        <w:t>本次绩效评价调研工作</w:t>
      </w:r>
      <w:r>
        <w:rPr>
          <w:rFonts w:ascii="Times New Roman" w:eastAsia="仿宋_GB2312" w:hAnsi="Times New Roman" w:cs="Times New Roman" w:hint="eastAsia"/>
          <w:sz w:val="28"/>
          <w:szCs w:val="28"/>
          <w:lang w:val="en-US" w:eastAsia="zh-CN"/>
        </w:rPr>
        <w:t>于5</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lang w:val="en-US" w:eastAsia="zh-CN"/>
        </w:rPr>
        <w:t>17</w:t>
      </w:r>
      <w:r>
        <w:rPr>
          <w:rFonts w:ascii="Times New Roman" w:eastAsia="仿宋_GB2312" w:hAnsi="Times New Roman" w:cs="Times New Roman" w:hint="eastAsia"/>
          <w:sz w:val="28"/>
          <w:szCs w:val="28"/>
        </w:rPr>
        <w:t>日开始，评价组根据各阶段数据采集情况及评价需要，对收集到的各项资料及数据进行整理分析，具体工作内容如下：</w:t>
      </w:r>
      <w:r>
        <w:rPr>
          <w:rFonts w:ascii="Times New Roman" w:eastAsia="仿宋_GB2312" w:hAnsi="Times New Roman" w:cs="Times New Roman" w:hint="eastAsia"/>
          <w:b/>
          <w:bCs/>
          <w:sz w:val="28"/>
          <w:szCs w:val="28"/>
        </w:rPr>
        <w:t>一是</w:t>
      </w:r>
      <w:r>
        <w:rPr>
          <w:rFonts w:ascii="Times New Roman" w:eastAsia="仿宋_GB2312" w:hAnsi="Times New Roman" w:cs="Times New Roman" w:hint="eastAsia"/>
          <w:sz w:val="28"/>
          <w:szCs w:val="28"/>
        </w:rPr>
        <w:t>资料整理及分析，评价组就评价实施阶段收集的资料、现场勘查相关资料、问卷访谈结果等进行分类整理。在前期整理资料的基础上，评价组采用科学合理的方法，对评价过程中需要的资料进行数据提取和筛选，并对选取的有效数据进行分析；</w:t>
      </w:r>
      <w:r>
        <w:rPr>
          <w:rFonts w:ascii="Times New Roman" w:eastAsia="仿宋_GB2312" w:hAnsi="Times New Roman" w:cs="Times New Roman" w:hint="eastAsia"/>
          <w:b/>
          <w:bCs/>
          <w:sz w:val="28"/>
          <w:szCs w:val="28"/>
        </w:rPr>
        <w:t>二是</w:t>
      </w:r>
      <w:r>
        <w:rPr>
          <w:rFonts w:ascii="Times New Roman" w:eastAsia="仿宋_GB2312" w:hAnsi="Times New Roman" w:cs="Times New Roman" w:hint="eastAsia"/>
          <w:sz w:val="28"/>
          <w:szCs w:val="28"/>
        </w:rPr>
        <w:t>评价组对所收集受益群众150份进行统计汇总，最终形成受益群体满意度统计表及满意度报告；</w:t>
      </w:r>
      <w:r>
        <w:rPr>
          <w:rFonts w:ascii="Times New Roman" w:eastAsia="仿宋_GB2312" w:hAnsi="Times New Roman" w:cs="Times New Roman" w:hint="eastAsia"/>
          <w:b/>
          <w:bCs/>
          <w:sz w:val="28"/>
          <w:szCs w:val="28"/>
        </w:rPr>
        <w:t>三是</w:t>
      </w:r>
      <w:r>
        <w:rPr>
          <w:rFonts w:ascii="Times New Roman" w:eastAsia="仿宋_GB2312" w:hAnsi="Times New Roman" w:cs="Times New Roman" w:hint="eastAsia"/>
          <w:sz w:val="28"/>
          <w:szCs w:val="28"/>
        </w:rPr>
        <w:t>将项目指标体系与所提取数据相结合，按照评分标准对各指标予以绩效打分；</w:t>
      </w:r>
      <w:r>
        <w:rPr>
          <w:rFonts w:ascii="Times New Roman" w:eastAsia="仿宋_GB2312" w:hAnsi="Times New Roman" w:cs="Times New Roman" w:hint="eastAsia"/>
          <w:b/>
          <w:bCs/>
          <w:sz w:val="28"/>
          <w:szCs w:val="28"/>
        </w:rPr>
        <w:t>四是</w:t>
      </w:r>
      <w:r>
        <w:rPr>
          <w:rFonts w:ascii="Times New Roman" w:eastAsia="仿宋_GB2312" w:hAnsi="Times New Roman" w:cs="Times New Roman" w:hint="eastAsia"/>
          <w:sz w:val="28"/>
          <w:szCs w:val="28"/>
        </w:rPr>
        <w:t>形成评价结论，依据所收集和分析的数据，以及绩效打分情况，核实、分析基础数据并计算评价结果。同时，评价组成员对项目实施过程中存在的问题等进行梳理汇总和分析，按类别整理，并形成最终评价结论。</w:t>
      </w:r>
    </w:p>
    <w:p>
      <w:pPr>
        <w:pStyle w:val="NormalIndent"/>
        <w:spacing w:line="500" w:lineRule="exact"/>
        <w:ind w:firstLine="560" w:firstLineChars="200"/>
        <w:rPr>
          <w:rFonts w:ascii="Times New Roman" w:hAnsi="Times New Roman" w:cs="Times New Roman"/>
        </w:rPr>
      </w:pPr>
      <w:r>
        <w:rPr>
          <w:rFonts w:ascii="Times New Roman" w:eastAsia="楷体" w:hAnsi="Times New Roman" w:cs="Times New Roman" w:hint="eastAsia"/>
          <w:b/>
          <w:bCs/>
          <w:sz w:val="28"/>
          <w:szCs w:val="28"/>
        </w:rPr>
        <w:t>4.报告撰写（202</w:t>
      </w:r>
      <w:r>
        <w:rPr>
          <w:rFonts w:ascii="Times New Roman" w:eastAsia="楷体" w:hAnsi="Times New Roman" w:cs="Times New Roman" w:hint="eastAsia"/>
          <w:b/>
          <w:bCs/>
          <w:sz w:val="28"/>
          <w:szCs w:val="28"/>
          <w:lang w:val="en-US" w:eastAsia="zh-CN"/>
        </w:rPr>
        <w:t>2</w:t>
      </w:r>
      <w:r>
        <w:rPr>
          <w:rFonts w:ascii="Times New Roman" w:eastAsia="楷体" w:hAnsi="Times New Roman" w:cs="Times New Roman" w:hint="eastAsia"/>
          <w:b/>
          <w:bCs/>
          <w:sz w:val="28"/>
          <w:szCs w:val="28"/>
        </w:rPr>
        <w:t>年</w:t>
      </w:r>
      <w:r>
        <w:rPr>
          <w:rFonts w:ascii="Times New Roman" w:eastAsia="楷体" w:hAnsi="Times New Roman" w:cs="Times New Roman" w:hint="eastAsia"/>
          <w:b/>
          <w:bCs/>
          <w:sz w:val="28"/>
          <w:szCs w:val="28"/>
          <w:lang w:val="en-US" w:eastAsia="zh-CN"/>
        </w:rPr>
        <w:t>8</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6</w:t>
      </w:r>
      <w:r>
        <w:rPr>
          <w:rFonts w:ascii="Times New Roman" w:eastAsia="楷体" w:hAnsi="Times New Roman" w:cs="Times New Roman" w:hint="eastAsia"/>
          <w:b/>
          <w:bCs/>
          <w:sz w:val="28"/>
          <w:szCs w:val="28"/>
        </w:rPr>
        <w:t>日-</w:t>
      </w:r>
      <w:r>
        <w:rPr>
          <w:rFonts w:ascii="Times New Roman" w:eastAsia="楷体" w:hAnsi="Times New Roman" w:cs="Times New Roman" w:hint="eastAsia"/>
          <w:b/>
          <w:bCs/>
          <w:sz w:val="28"/>
          <w:szCs w:val="28"/>
          <w:lang w:val="en-US" w:eastAsia="zh-CN"/>
        </w:rPr>
        <w:t>8</w:t>
      </w:r>
      <w:r>
        <w:rPr>
          <w:rFonts w:ascii="Times New Roman" w:eastAsia="楷体" w:hAnsi="Times New Roman" w:cs="Times New Roman" w:hint="eastAsia"/>
          <w:b/>
          <w:bCs/>
          <w:sz w:val="28"/>
          <w:szCs w:val="28"/>
        </w:rPr>
        <w:t>月</w:t>
      </w:r>
      <w:r>
        <w:rPr>
          <w:rFonts w:ascii="Times New Roman" w:eastAsia="楷体" w:hAnsi="Times New Roman" w:cs="Times New Roman" w:hint="eastAsia"/>
          <w:b/>
          <w:bCs/>
          <w:sz w:val="28"/>
          <w:szCs w:val="28"/>
          <w:lang w:val="en-US" w:eastAsia="zh-CN"/>
        </w:rPr>
        <w:t>20</w:t>
      </w:r>
      <w:r>
        <w:rPr>
          <w:rFonts w:ascii="Times New Roman" w:eastAsia="楷体" w:hAnsi="Times New Roman" w:cs="Times New Roman" w:hint="eastAsia"/>
          <w:b/>
          <w:bCs/>
          <w:sz w:val="28"/>
          <w:szCs w:val="28"/>
        </w:rPr>
        <w:t>日）</w:t>
      </w:r>
    </w:p>
    <w:p>
      <w:pPr>
        <w:spacing w:line="500" w:lineRule="exact"/>
        <w:ind w:firstLine="560" w:firstLineChars="20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评价小组根据评价需要，结合评价项目实际，拟定评价报告各部分内容，初步确定了报告提纲，后根据实际收集到的资料、问卷、访谈、基础表进行分析整理，找出存在的问题，并对其原因展开分析，</w:t>
      </w:r>
    </w:p>
    <w:p>
      <w:pPr>
        <w:spacing w:line="500" w:lineRule="exact"/>
        <w:rPr>
          <w:rFonts w:ascii="Times New Roman" w:eastAsia="楷体" w:hAnsi="Times New Roman" w:cs="Times New Roman" w:hint="default"/>
          <w:b/>
          <w:sz w:val="28"/>
          <w:szCs w:val="28"/>
          <w:lang w:val="en-US" w:eastAsia="zh-CN"/>
        </w:rPr>
      </w:pPr>
      <w:r>
        <w:rPr>
          <w:rFonts w:ascii="Times New Roman" w:eastAsia="仿宋_GB2312" w:hAnsi="Times New Roman" w:cs="Times New Roman" w:hint="eastAsia"/>
          <w:kern w:val="0"/>
          <w:sz w:val="28"/>
          <w:szCs w:val="28"/>
        </w:rPr>
        <w:t>完善评价报告，并与相关单位沟通意见，完善评价报告，形成完整的绩效评价报告初稿交付。</w:t>
      </w:r>
    </w:p>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ind w:left="561"/>
        <w:jc w:val="both"/>
        <w:textAlignment w:val="auto"/>
        <w:outlineLvl w:val="0"/>
        <w:rPr>
          <w:rFonts w:ascii="Times New Roman" w:eastAsia="黑体" w:hAnsi="Times New Roman" w:cs="Times New Roman"/>
          <w:color w:val="000000" w:themeColor="text1"/>
          <w:kern w:val="24"/>
          <w:sz w:val="28"/>
          <w:szCs w:val="28"/>
          <w14:textFill>
            <w14:solidFill>
              <w14:schemeClr w14:val="tx1"/>
            </w14:solidFill>
          </w14:textFill>
        </w:rPr>
      </w:pPr>
      <w:bookmarkStart w:id="22" w:name="_Toc19032"/>
      <w:bookmarkStart w:id="23" w:name="_Toc21375"/>
      <w:r>
        <w:rPr>
          <w:rFonts w:ascii="Times New Roman" w:eastAsia="黑体" w:hAnsi="Times New Roman" w:cs="Times New Roman" w:hint="eastAsia"/>
          <w:color w:val="000000" w:themeColor="text1"/>
          <w:kern w:val="24"/>
          <w:sz w:val="28"/>
          <w:szCs w:val="28"/>
          <w14:textFill>
            <w14:solidFill>
              <w14:schemeClr w14:val="tx1"/>
            </w14:solidFill>
          </w14:textFill>
        </w:rPr>
        <w:t>三、综合评价结论（指标完成情况）</w:t>
      </w:r>
      <w:bookmarkEnd w:id="22"/>
      <w:bookmarkEnd w:id="23"/>
    </w:p>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eastAsia"/>
          <w:b/>
          <w:sz w:val="28"/>
          <w:szCs w:val="28"/>
        </w:rPr>
      </w:pPr>
      <w:bookmarkStart w:id="24" w:name="_Toc1147"/>
      <w:bookmarkStart w:id="25" w:name="_Toc27718"/>
      <w:r>
        <w:rPr>
          <w:rFonts w:ascii="Times New Roman" w:eastAsia="楷体" w:hAnsi="Times New Roman" w:cs="Times New Roman" w:hint="eastAsia"/>
          <w:b/>
          <w:sz w:val="28"/>
          <w:szCs w:val="28"/>
        </w:rPr>
        <w:t>（一）综合评价情况及评价结论</w:t>
      </w:r>
      <w:bookmarkEnd w:id="24"/>
      <w:bookmarkEnd w:id="25"/>
    </w:p>
    <w:p>
      <w:pPr>
        <w:pStyle w:val="ListParagraph"/>
        <w:tabs>
          <w:tab w:val="left" w:pos="1470"/>
        </w:tabs>
        <w:spacing w:before="0" w:line="500" w:lineRule="exact"/>
        <w:ind w:left="0" w:firstLine="560" w:firstLineChars="200"/>
        <w:jc w:val="left"/>
        <w:rPr>
          <w:rFonts w:ascii="Times New Roman" w:hAnsi="Times New Roman" w:cs="Times New Roman"/>
        </w:rPr>
      </w:pPr>
      <w:r>
        <w:rPr>
          <w:rFonts w:ascii="Times New Roman" w:hAnsi="Times New Roman" w:cs="Times New Roman" w:hint="eastAsia"/>
          <w:bCs/>
          <w:sz w:val="28"/>
          <w:szCs w:val="28"/>
        </w:rPr>
        <w:t>本次绩效评价评分依据评价组研发的评价指标体系及评分标准，通过数据采集、问卷调查及访谈等方法，对</w:t>
      </w:r>
      <w:r>
        <w:rPr>
          <w:rFonts w:ascii="Times New Roman" w:hAnsi="Times New Roman" w:cs="Times New Roman" w:hint="eastAsia"/>
          <w:sz w:val="28"/>
          <w:szCs w:val="28"/>
          <w:lang w:eastAsia="zh-CN"/>
        </w:rPr>
        <w:t>合水县三里店小学餐饮楼建设项目</w:t>
      </w:r>
      <w:r>
        <w:rPr>
          <w:rFonts w:ascii="Times New Roman" w:hAnsi="Times New Roman" w:cs="Times New Roman" w:hint="eastAsia"/>
          <w:sz w:val="28"/>
          <w:szCs w:val="28"/>
        </w:rPr>
        <w:t>进行客观评分，最终</w:t>
      </w:r>
      <w:r>
        <w:rPr>
          <w:rFonts w:ascii="Times New Roman" w:hAnsi="Times New Roman" w:cs="Times New Roman" w:hint="eastAsia"/>
          <w:bCs/>
          <w:sz w:val="28"/>
          <w:szCs w:val="28"/>
        </w:rPr>
        <w:t>得分为</w:t>
      </w:r>
      <w:r>
        <w:rPr>
          <w:rFonts w:ascii="Times New Roman" w:hAnsi="Times New Roman" w:cs="Times New Roman" w:hint="eastAsia"/>
          <w:b/>
          <w:sz w:val="28"/>
          <w:szCs w:val="28"/>
          <w:lang w:val="en-US" w:eastAsia="zh-CN"/>
        </w:rPr>
        <w:t>87</w:t>
      </w:r>
      <w:r>
        <w:rPr>
          <w:rFonts w:ascii="Times New Roman" w:hAnsi="Times New Roman" w:cs="Times New Roman" w:hint="eastAsia"/>
          <w:bCs/>
          <w:sz w:val="28"/>
          <w:szCs w:val="28"/>
        </w:rPr>
        <w:t>分，等级为：</w:t>
      </w:r>
      <w:r>
        <w:rPr>
          <w:rFonts w:ascii="Times New Roman" w:hAnsi="Times New Roman" w:cs="Times New Roman" w:hint="eastAsia"/>
          <w:b/>
          <w:sz w:val="28"/>
          <w:szCs w:val="28"/>
        </w:rPr>
        <w:t>“</w:t>
      </w:r>
      <w:r>
        <w:rPr>
          <w:rFonts w:ascii="Times New Roman" w:hAnsi="Times New Roman" w:cs="Times New Roman" w:hint="eastAsia"/>
          <w:b/>
          <w:sz w:val="28"/>
          <w:szCs w:val="28"/>
          <w:lang w:val="en-US" w:eastAsia="zh-CN"/>
        </w:rPr>
        <w:t>良</w:t>
      </w:r>
      <w:r>
        <w:rPr>
          <w:rFonts w:ascii="Times New Roman" w:hAnsi="Times New Roman" w:cs="Times New Roman" w:hint="eastAsia"/>
          <w:b/>
          <w:sz w:val="28"/>
          <w:szCs w:val="28"/>
        </w:rPr>
        <w:t>”</w:t>
      </w:r>
      <w:r>
        <w:rPr>
          <w:rFonts w:ascii="Times New Roman" w:hAnsi="Times New Roman" w:cs="Times New Roman" w:hint="eastAsia"/>
          <w:bCs/>
          <w:sz w:val="28"/>
          <w:szCs w:val="28"/>
        </w:rPr>
        <w:t>。</w:t>
      </w:r>
    </w:p>
    <w:p>
      <w:pPr>
        <w:keepNext w:val="0"/>
        <w:keepLines w:val="0"/>
        <w:pageBreakBefore w:val="0"/>
        <w:tabs>
          <w:tab w:val="left" w:pos="1470"/>
        </w:tabs>
        <w:kinsoku/>
        <w:wordWrap/>
        <w:overflowPunct/>
        <w:topLinePunct w:val="0"/>
        <w:autoSpaceDE/>
        <w:autoSpaceDN/>
        <w:bidi w:val="0"/>
        <w:adjustRightInd/>
        <w:spacing w:line="240" w:lineRule="atLeast"/>
        <w:ind w:firstLine="560" w:firstLineChars="200"/>
        <w:jc w:val="left"/>
        <w:textAlignment w:val="auto"/>
        <w:rPr>
          <w:rFonts w:ascii="Times New Roman" w:eastAsia="仿宋_GB2312" w:hAnsi="Times New Roman"/>
          <w:color w:val="000000" w:themeColor="text1"/>
          <w:sz w:val="28"/>
          <w:szCs w:val="28"/>
          <w14:textFill>
            <w14:solidFill>
              <w14:schemeClr w14:val="tx1"/>
            </w14:solidFill>
          </w14:textFill>
        </w:rPr>
      </w:pPr>
      <w:r>
        <w:rPr>
          <w:rFonts w:ascii="Times New Roman" w:eastAsia="仿宋_GB2312" w:hAnsi="Times New Roman" w:cs="Times New Roman" w:hint="eastAsia"/>
          <w:bCs/>
          <w:sz w:val="28"/>
          <w:szCs w:val="28"/>
        </w:rPr>
        <w:t>具体得分情况如表</w:t>
      </w:r>
      <w:r>
        <w:rPr>
          <w:rFonts w:ascii="Times New Roman" w:eastAsia="仿宋_GB2312" w:hAnsi="Times New Roman" w:cs="Times New Roman" w:hint="eastAsia"/>
          <w:bCs/>
          <w:sz w:val="28"/>
          <w:szCs w:val="28"/>
          <w:lang w:val="en-US" w:eastAsia="zh-CN"/>
        </w:rPr>
        <w:t>3</w:t>
      </w:r>
      <w:r>
        <w:rPr>
          <w:rFonts w:ascii="Times New Roman" w:eastAsia="仿宋_GB2312" w:hAnsi="Times New Roman" w:cs="Times New Roman" w:hint="eastAsia"/>
          <w:bCs/>
          <w:sz w:val="28"/>
          <w:szCs w:val="28"/>
        </w:rPr>
        <w:t>-1所示</w:t>
      </w:r>
    </w:p>
    <w:p>
      <w:pPr>
        <w:pStyle w:val="a"/>
        <w:keepNext w:val="0"/>
        <w:keepLines w:val="0"/>
        <w:pageBreakBefore w:val="0"/>
        <w:kinsoku/>
        <w:wordWrap/>
        <w:overflowPunct/>
        <w:topLinePunct w:val="0"/>
        <w:autoSpaceDE/>
        <w:autoSpaceDN/>
        <w:bidi w:val="0"/>
        <w:adjustRightInd/>
        <w:spacing w:line="240" w:lineRule="atLeast"/>
        <w:textAlignment w:val="auto"/>
        <w:rPr>
          <w:rFonts w:ascii="Times New Roman" w:hAnsi="Times New Roman" w:cs="Times New Roman"/>
          <w:b/>
          <w:bCs/>
          <w:szCs w:val="24"/>
        </w:rPr>
      </w:pPr>
      <w:r>
        <w:rPr>
          <w:rFonts w:ascii="Times New Roman" w:hAnsi="Times New Roman" w:cs="Times New Roman"/>
          <w:b/>
          <w:bCs/>
          <w:szCs w:val="24"/>
        </w:rPr>
        <w:t>表</w:t>
      </w:r>
      <w:r>
        <w:rPr>
          <w:rFonts w:ascii="Times New Roman" w:hAnsi="Times New Roman" w:cs="Times New Roman" w:hint="eastAsia"/>
          <w:b/>
          <w:bCs/>
          <w:szCs w:val="24"/>
          <w:lang w:val="en-US" w:eastAsia="zh-CN"/>
        </w:rPr>
        <w:t>3</w:t>
      </w:r>
      <w:r>
        <w:rPr>
          <w:rFonts w:ascii="Times New Roman" w:hAnsi="Times New Roman" w:cs="Times New Roman"/>
          <w:b/>
          <w:bCs/>
          <w:szCs w:val="24"/>
        </w:rPr>
        <w:t>-1绩效评价指标得分情况汇总表</w:t>
      </w:r>
    </w:p>
    <w:tbl>
      <w:tblPr>
        <w:tblStyle w:val="TableNormal"/>
        <w:tblW w:w="4998" w:type="pct"/>
        <w:jc w:val="center"/>
        <w:tblCellMar>
          <w:top w:w="0" w:type="dxa"/>
          <w:left w:w="108" w:type="dxa"/>
          <w:bottom w:w="0" w:type="dxa"/>
          <w:right w:w="108" w:type="dxa"/>
        </w:tblCellMar>
      </w:tblPr>
      <w:tblGrid>
        <w:gridCol w:w="1752"/>
        <w:gridCol w:w="2038"/>
        <w:gridCol w:w="2364"/>
        <w:gridCol w:w="2365"/>
      </w:tblGrid>
      <w:tr>
        <w:tblPrEx>
          <w:tblW w:w="4998" w:type="pct"/>
        </w:tblPrEx>
        <w:trPr>
          <w:trHeight w:val="90"/>
          <w:tblHeader/>
        </w:trPr>
        <w:tc>
          <w:tcPr>
            <w:tcW w:w="1028" w:type="pct"/>
            <w:tcBorders>
              <w:top w:val="single" w:sz="4" w:space="0" w:color="auto"/>
              <w:left w:val="single" w:sz="4" w:space="0" w:color="auto"/>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序号</w:t>
            </w:r>
          </w:p>
        </w:tc>
        <w:tc>
          <w:tcPr>
            <w:tcW w:w="1195" w:type="pct"/>
            <w:tcBorders>
              <w:top w:val="single" w:sz="4" w:space="0" w:color="auto"/>
              <w:left w:val="nil"/>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指标名称</w:t>
            </w:r>
          </w:p>
        </w:tc>
        <w:tc>
          <w:tcPr>
            <w:tcW w:w="1387" w:type="pct"/>
            <w:tcBorders>
              <w:top w:val="single" w:sz="4" w:space="0" w:color="auto"/>
              <w:left w:val="nil"/>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权重</w:t>
            </w:r>
          </w:p>
        </w:tc>
        <w:tc>
          <w:tcPr>
            <w:tcW w:w="1387" w:type="pct"/>
            <w:tcBorders>
              <w:top w:val="single" w:sz="4" w:space="0" w:color="auto"/>
              <w:left w:val="nil"/>
              <w:bottom w:val="single" w:sz="4" w:space="0" w:color="auto"/>
              <w:right w:val="single" w:sz="4" w:space="0" w:color="auto"/>
            </w:tcBorders>
            <w:shd w:val="clear" w:color="auto" w:fill="A5A5A5"/>
            <w:noWrap/>
            <w:vAlign w:val="center"/>
          </w:tcPr>
          <w:p>
            <w:pPr>
              <w:widowControl/>
              <w:spacing w:line="240" w:lineRule="atLeast"/>
              <w:jc w:val="center"/>
              <w:rPr>
                <w:rFonts w:ascii="Times New Roman" w:eastAsia="仿宋_GB2312" w:hAnsi="Times New Roman" w:cs="Times New Roman" w:hint="eastAsia"/>
                <w:b/>
                <w:color w:val="000000"/>
                <w:kern w:val="0"/>
                <w:sz w:val="24"/>
                <w:szCs w:val="24"/>
                <w:lang w:val="en-US" w:eastAsia="zh-CN"/>
              </w:rPr>
            </w:pPr>
            <w:r>
              <w:rPr>
                <w:rFonts w:ascii="Times New Roman" w:eastAsia="仿宋_GB2312" w:hAnsi="Times New Roman" w:cs="Times New Roman" w:hint="eastAsia"/>
                <w:b/>
                <w:color w:val="000000"/>
                <w:kern w:val="0"/>
                <w:sz w:val="24"/>
                <w:szCs w:val="24"/>
                <w:lang w:val="en-US" w:eastAsia="zh-CN"/>
              </w:rPr>
              <w:t>得分</w:t>
            </w:r>
          </w:p>
        </w:tc>
      </w:tr>
      <w:tr>
        <w:tblPrEx>
          <w:tblW w:w="4998" w:type="pct"/>
        </w:tblPrEx>
        <w:trPr>
          <w:trHeight w:val="57"/>
        </w:trPr>
        <w:tc>
          <w:tcPr>
            <w:tcW w:w="1028" w:type="pct"/>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1</w:t>
            </w:r>
          </w:p>
        </w:tc>
        <w:tc>
          <w:tcPr>
            <w:tcW w:w="1195" w:type="pct"/>
            <w:tcBorders>
              <w:top w:val="nil"/>
              <w:left w:val="nil"/>
              <w:bottom w:val="single" w:sz="4" w:space="0" w:color="auto"/>
              <w:right w:val="single" w:sz="4" w:space="0" w:color="auto"/>
            </w:tcBorders>
            <w:shd w:val="clear" w:color="auto" w:fill="auto"/>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决策</w:t>
            </w:r>
          </w:p>
        </w:tc>
        <w:tc>
          <w:tcPr>
            <w:tcW w:w="1387"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17</w:t>
            </w:r>
          </w:p>
        </w:tc>
        <w:tc>
          <w:tcPr>
            <w:tcW w:w="1387"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9.75</w:t>
            </w:r>
          </w:p>
        </w:tc>
      </w:tr>
      <w:tr>
        <w:tblPrEx>
          <w:tblW w:w="4998" w:type="pct"/>
        </w:tblPrEx>
        <w:trPr>
          <w:trHeight w:val="90"/>
        </w:trPr>
        <w:tc>
          <w:tcPr>
            <w:tcW w:w="1028" w:type="pct"/>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2</w:t>
            </w:r>
          </w:p>
        </w:tc>
        <w:tc>
          <w:tcPr>
            <w:tcW w:w="1195" w:type="pct"/>
            <w:tcBorders>
              <w:top w:val="nil"/>
              <w:left w:val="nil"/>
              <w:bottom w:val="single" w:sz="4" w:space="0" w:color="auto"/>
              <w:right w:val="single" w:sz="4" w:space="0" w:color="auto"/>
            </w:tcBorders>
            <w:shd w:val="clear" w:color="auto" w:fill="auto"/>
            <w:vAlign w:val="center"/>
          </w:tcPr>
          <w:p>
            <w:pPr>
              <w:widowControl/>
              <w:spacing w:line="240" w:lineRule="atLeast"/>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过程</w:t>
            </w:r>
          </w:p>
        </w:tc>
        <w:tc>
          <w:tcPr>
            <w:tcW w:w="1387"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23</w:t>
            </w:r>
          </w:p>
        </w:tc>
        <w:tc>
          <w:tcPr>
            <w:tcW w:w="1387" w:type="pct"/>
            <w:tcBorders>
              <w:top w:val="nil"/>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20.25</w:t>
            </w:r>
          </w:p>
        </w:tc>
      </w:tr>
      <w:tr>
        <w:tblPrEx>
          <w:tblW w:w="4998" w:type="pct"/>
        </w:tblPrEx>
        <w:trPr>
          <w:trHeight w:val="268"/>
        </w:trPr>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3</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highlight w:val="none"/>
              </w:rPr>
            </w:pPr>
            <w:r>
              <w:rPr>
                <w:rFonts w:ascii="Times New Roman" w:eastAsia="仿宋_GB2312" w:hAnsi="Times New Roman" w:cs="Times New Roman"/>
                <w:bCs/>
                <w:color w:val="000000"/>
                <w:kern w:val="0"/>
                <w:sz w:val="24"/>
                <w:szCs w:val="24"/>
                <w:highlight w:val="none"/>
              </w:rPr>
              <w:t>产出</w:t>
            </w:r>
          </w:p>
        </w:tc>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eastAsia"/>
                <w:bCs/>
                <w:kern w:val="0"/>
                <w:sz w:val="24"/>
                <w:szCs w:val="24"/>
                <w:highlight w:val="none"/>
                <w:lang w:val="en-US" w:eastAsia="zh-CN"/>
              </w:rPr>
            </w:pPr>
            <w:r>
              <w:rPr>
                <w:rFonts w:ascii="Times New Roman" w:eastAsia="仿宋_GB2312" w:hAnsi="Times New Roman" w:cs="Times New Roman"/>
                <w:bCs/>
                <w:kern w:val="0"/>
                <w:sz w:val="24"/>
                <w:szCs w:val="24"/>
                <w:highlight w:val="none"/>
              </w:rPr>
              <w:t>3</w:t>
            </w:r>
            <w:r>
              <w:rPr>
                <w:rFonts w:ascii="Times New Roman" w:eastAsia="仿宋_GB2312" w:hAnsi="Times New Roman" w:cs="Times New Roman" w:hint="eastAsia"/>
                <w:bCs/>
                <w:kern w:val="0"/>
                <w:sz w:val="24"/>
                <w:szCs w:val="24"/>
                <w:highlight w:val="none"/>
                <w:lang w:val="en-US" w:eastAsia="zh-CN"/>
              </w:rPr>
              <w:t>2</w:t>
            </w:r>
          </w:p>
        </w:tc>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highlight w:val="none"/>
                <w:lang w:val="en-US" w:eastAsia="zh-CN"/>
              </w:rPr>
            </w:pPr>
            <w:r>
              <w:rPr>
                <w:rFonts w:ascii="Times New Roman" w:eastAsia="仿宋_GB2312" w:hAnsi="Times New Roman" w:cs="Times New Roman" w:hint="eastAsia"/>
                <w:bCs/>
                <w:kern w:val="0"/>
                <w:sz w:val="24"/>
                <w:szCs w:val="24"/>
                <w:highlight w:val="none"/>
                <w:lang w:val="en-US" w:eastAsia="zh-CN"/>
              </w:rPr>
              <w:t>32</w:t>
            </w:r>
          </w:p>
        </w:tc>
      </w:tr>
      <w:tr>
        <w:tblPrEx>
          <w:tblW w:w="4998" w:type="pct"/>
        </w:tblPrEx>
        <w:trPr>
          <w:trHeight w:val="57"/>
        </w:trPr>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4</w:t>
            </w:r>
          </w:p>
        </w:tc>
        <w:tc>
          <w:tcPr>
            <w:tcW w:w="1195" w:type="pct"/>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bCs/>
                <w:color w:val="000000"/>
                <w:kern w:val="0"/>
                <w:sz w:val="24"/>
                <w:szCs w:val="24"/>
                <w:lang w:val="zh-CN"/>
              </w:rPr>
            </w:pPr>
            <w:r>
              <w:rPr>
                <w:rFonts w:ascii="Times New Roman" w:eastAsia="仿宋_GB2312" w:hAnsi="Times New Roman" w:cs="Times New Roman"/>
                <w:bCs/>
                <w:color w:val="000000"/>
                <w:kern w:val="0"/>
                <w:sz w:val="24"/>
                <w:szCs w:val="24"/>
                <w:lang w:val="zh-CN"/>
              </w:rPr>
              <w:t>效益</w:t>
            </w:r>
          </w:p>
        </w:tc>
        <w:tc>
          <w:tcPr>
            <w:tcW w:w="1387" w:type="pct"/>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28</w:t>
            </w:r>
          </w:p>
        </w:tc>
        <w:tc>
          <w:tcPr>
            <w:tcW w:w="1387" w:type="pct"/>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tLeast"/>
              <w:jc w:val="center"/>
              <w:rPr>
                <w:rFonts w:ascii="Times New Roman" w:eastAsia="仿宋_GB2312" w:hAnsi="Times New Roman" w:cs="Times New Roman" w:hint="default"/>
                <w:bCs/>
                <w:kern w:val="0"/>
                <w:sz w:val="24"/>
                <w:szCs w:val="24"/>
                <w:lang w:val="en-US" w:eastAsia="zh-CN"/>
              </w:rPr>
            </w:pPr>
            <w:r>
              <w:rPr>
                <w:rFonts w:ascii="Times New Roman" w:eastAsia="仿宋_GB2312" w:hAnsi="Times New Roman" w:cs="Times New Roman" w:hint="eastAsia"/>
                <w:bCs/>
                <w:kern w:val="0"/>
                <w:sz w:val="24"/>
                <w:szCs w:val="24"/>
                <w:lang w:val="en-US" w:eastAsia="zh-CN"/>
              </w:rPr>
              <w:t>25</w:t>
            </w:r>
          </w:p>
        </w:tc>
      </w:tr>
      <w:tr>
        <w:tblPrEx>
          <w:tblW w:w="4998" w:type="pct"/>
        </w:tblPrEx>
        <w:trPr>
          <w:trHeight w:val="57"/>
        </w:trPr>
        <w:tc>
          <w:tcPr>
            <w:tcW w:w="22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tLeast"/>
              <w:jc w:val="center"/>
              <w:rPr>
                <w:rFonts w:ascii="Times New Roman" w:eastAsia="仿宋_GB2312" w:hAnsi="Times New Roman" w:cs="Times New Roman"/>
                <w:b/>
                <w:color w:val="000000"/>
                <w:kern w:val="0"/>
                <w:sz w:val="24"/>
                <w:szCs w:val="24"/>
                <w:lang w:val="zh-CN"/>
              </w:rPr>
            </w:pPr>
            <w:r>
              <w:rPr>
                <w:rFonts w:ascii="Times New Roman" w:eastAsia="仿宋_GB2312" w:hAnsi="Times New Roman" w:cs="Times New Roman"/>
                <w:b/>
                <w:color w:val="000000"/>
                <w:kern w:val="0"/>
                <w:sz w:val="24"/>
                <w:szCs w:val="24"/>
                <w:lang w:val="zh-CN"/>
              </w:rPr>
              <w:t>总分</w:t>
            </w:r>
          </w:p>
        </w:tc>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tLeast"/>
              <w:jc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hint="eastAsia"/>
                <w:b/>
                <w:color w:val="000000"/>
                <w:kern w:val="0"/>
                <w:sz w:val="24"/>
                <w:szCs w:val="24"/>
              </w:rPr>
              <w:t>100</w:t>
            </w:r>
          </w:p>
        </w:tc>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tLeast"/>
              <w:jc w:val="center"/>
              <w:rPr>
                <w:rFonts w:ascii="Times New Roman" w:eastAsia="仿宋_GB2312" w:hAnsi="Times New Roman" w:cs="Times New Roman" w:hint="default"/>
                <w:b/>
                <w:color w:val="000000"/>
                <w:kern w:val="0"/>
                <w:sz w:val="24"/>
                <w:szCs w:val="24"/>
                <w:lang w:val="en-US" w:eastAsia="zh-CN"/>
              </w:rPr>
            </w:pPr>
            <w:r>
              <w:rPr>
                <w:rFonts w:ascii="Times New Roman" w:eastAsia="仿宋_GB2312" w:hAnsi="Times New Roman" w:cs="Times New Roman" w:hint="eastAsia"/>
                <w:b/>
                <w:color w:val="000000"/>
                <w:kern w:val="0"/>
                <w:sz w:val="24"/>
                <w:szCs w:val="24"/>
                <w:lang w:val="en-US" w:eastAsia="zh-CN"/>
              </w:rPr>
              <w:t>87</w:t>
            </w:r>
          </w:p>
        </w:tc>
      </w:tr>
    </w:tbl>
    <w:p>
      <w:pPr>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1"/>
        <w:rPr>
          <w:rFonts w:ascii="Times New Roman" w:eastAsia="楷体" w:hAnsi="Times New Roman" w:cs="Times New Roman" w:hint="default"/>
          <w:b/>
          <w:sz w:val="28"/>
          <w:szCs w:val="28"/>
          <w:lang w:val="en-US" w:eastAsia="zh-CN"/>
        </w:rPr>
      </w:pPr>
      <w:bookmarkStart w:id="26" w:name="_Toc16349"/>
      <w:bookmarkStart w:id="27" w:name="_Toc3614"/>
      <w:r>
        <w:rPr>
          <w:rFonts w:ascii="Times New Roman" w:eastAsia="楷体" w:hAnsi="Times New Roman" w:cs="Times New Roman" w:hint="eastAsia"/>
          <w:b/>
          <w:sz w:val="28"/>
          <w:szCs w:val="28"/>
          <w:lang w:val="en-US" w:eastAsia="zh-CN"/>
        </w:rPr>
        <w:t>（二）指标完成情况</w:t>
      </w:r>
      <w:bookmarkEnd w:id="26"/>
      <w:bookmarkEnd w:id="27"/>
    </w:p>
    <w:p>
      <w:pPr>
        <w:pStyle w:val="ListParagraph"/>
        <w:tabs>
          <w:tab w:val="left" w:pos="1470"/>
        </w:tabs>
        <w:spacing w:before="0" w:line="500" w:lineRule="exact"/>
        <w:ind w:left="0" w:firstLine="560" w:firstLineChars="200"/>
        <w:jc w:val="left"/>
        <w:rPr>
          <w:rFonts w:ascii="Times New Roman" w:eastAsia="楷体" w:hAnsi="Times New Roman" w:cs="Times New Roman"/>
          <w:b/>
          <w:sz w:val="28"/>
          <w:szCs w:val="28"/>
        </w:rPr>
      </w:pPr>
      <w:r>
        <w:rPr>
          <w:rFonts w:ascii="Times New Roman" w:eastAsia="楷体" w:hAnsi="Times New Roman" w:cs="Times New Roman" w:hint="eastAsia"/>
          <w:b/>
          <w:sz w:val="28"/>
          <w:szCs w:val="28"/>
        </w:rPr>
        <w:t>1.决策情况（</w:t>
      </w:r>
      <w:r>
        <w:rPr>
          <w:rFonts w:ascii="Times New Roman" w:eastAsia="楷体" w:hAnsi="Times New Roman" w:cs="Times New Roman" w:hint="eastAsia"/>
          <w:b/>
          <w:sz w:val="28"/>
          <w:szCs w:val="28"/>
          <w:lang w:val="en-US" w:eastAsia="zh-CN"/>
        </w:rPr>
        <w:t>17</w:t>
      </w:r>
      <w:r>
        <w:rPr>
          <w:rFonts w:ascii="Times New Roman" w:eastAsia="楷体" w:hAnsi="Times New Roman" w:cs="Times New Roman" w:hint="eastAsia"/>
          <w:b/>
          <w:sz w:val="28"/>
          <w:szCs w:val="28"/>
        </w:rPr>
        <w:t>分，-</w:t>
      </w:r>
      <w:r>
        <w:rPr>
          <w:rFonts w:ascii="Times New Roman" w:eastAsia="楷体" w:hAnsi="Times New Roman" w:cs="Times New Roman" w:hint="eastAsia"/>
          <w:b/>
          <w:sz w:val="28"/>
          <w:szCs w:val="28"/>
          <w:lang w:val="en-US" w:eastAsia="zh-CN"/>
        </w:rPr>
        <w:t>7.25</w:t>
      </w:r>
      <w:r>
        <w:rPr>
          <w:rFonts w:ascii="Times New Roman" w:eastAsia="楷体" w:hAnsi="Times New Roman" w:cs="Times New Roman" w:hint="eastAsia"/>
          <w:b/>
          <w:sz w:val="28"/>
          <w:szCs w:val="28"/>
        </w:rPr>
        <w:t>分）</w:t>
      </w:r>
    </w:p>
    <w:p>
      <w:pPr>
        <w:pStyle w:val="ListParagraph"/>
        <w:keepNext w:val="0"/>
        <w:keepLines w:val="0"/>
        <w:pageBreakBefore w:val="0"/>
        <w:widowControl w:val="0"/>
        <w:tabs>
          <w:tab w:val="left" w:pos="1470"/>
        </w:tabs>
        <w:kinsoku/>
        <w:wordWrap/>
        <w:overflowPunct/>
        <w:topLinePunct w:val="0"/>
        <w:autoSpaceDE/>
        <w:autoSpaceDN/>
        <w:bidi w:val="0"/>
        <w:adjustRightInd/>
        <w:snapToGrid w:val="0"/>
        <w:spacing w:before="0" w:line="240" w:lineRule="atLeast"/>
        <w:ind w:left="0" w:firstLine="560" w:firstLineChars="200"/>
        <w:jc w:val="left"/>
        <w:textAlignment w:val="auto"/>
        <w:rPr>
          <w:rFonts w:ascii="Times New Roman" w:hAnsi="Times New Roman" w:cs="Times New Roman"/>
          <w:bCs/>
          <w:sz w:val="28"/>
          <w:szCs w:val="28"/>
        </w:rPr>
      </w:pPr>
      <w:r>
        <w:rPr>
          <w:rFonts w:ascii="Times New Roman"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202</w:t>
      </w:r>
      <w:r>
        <w:rPr>
          <w:rFonts w:ascii="Times New Roman" w:eastAsia="仿宋_GB2312" w:hAnsi="Times New Roman" w:cs="Times New Roman" w:hint="eastAsia"/>
          <w:kern w:val="0"/>
          <w:sz w:val="28"/>
          <w:szCs w:val="28"/>
          <w:lang w:val="en-US" w:eastAsia="zh-CN"/>
        </w:rPr>
        <w:t>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default"/>
          <w:b w:val="0"/>
          <w:bCs w:val="0"/>
          <w:sz w:val="28"/>
          <w:szCs w:val="28"/>
          <w:lang w:val="en-US" w:eastAsia="zh-CN"/>
        </w:rPr>
        <w:t>现代城市后勤补配物流科技园</w:t>
      </w:r>
      <w:r>
        <w:rPr>
          <w:rFonts w:ascii="Times New Roman" w:eastAsia="仿宋_GB2312" w:hAnsi="Times New Roman" w:cs="Times New Roman" w:hint="eastAsia"/>
          <w:sz w:val="28"/>
          <w:szCs w:val="28"/>
        </w:rPr>
        <w:t>项目</w:t>
      </w:r>
      <w:r>
        <w:rPr>
          <w:rFonts w:ascii="Times New Roman" w:hAnsi="Times New Roman" w:cs="Times New Roman" w:hint="eastAsia"/>
          <w:bCs/>
          <w:sz w:val="28"/>
          <w:szCs w:val="28"/>
        </w:rPr>
        <w:t>决策维度指标具体得分情况如下表所示：</w:t>
      </w:r>
    </w:p>
    <w:p>
      <w:pPr>
        <w:keepNext w:val="0"/>
        <w:keepLines w:val="0"/>
        <w:pageBreakBefore w:val="0"/>
        <w:widowControl w:val="0"/>
        <w:tabs>
          <w:tab w:val="left" w:pos="753"/>
        </w:tabs>
        <w:kinsoku/>
        <w:wordWrap/>
        <w:overflowPunct/>
        <w:topLinePunct w:val="0"/>
        <w:autoSpaceDE/>
        <w:autoSpaceDN/>
        <w:bidi w:val="0"/>
        <w:adjustRightInd/>
        <w:snapToGrid w:val="0"/>
        <w:spacing w:before="62" w:after="22" w:line="240" w:lineRule="atLeast"/>
        <w:ind w:right="172"/>
        <w:jc w:val="center"/>
        <w:textAlignment w:val="auto"/>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表</w:t>
      </w:r>
      <w:r>
        <w:rPr>
          <w:rFonts w:ascii="Times New Roman" w:eastAsia="仿宋_GB2312" w:hAnsi="Times New Roman" w:cs="Times New Roman" w:hint="eastAsia"/>
          <w:b/>
          <w:sz w:val="24"/>
          <w:szCs w:val="24"/>
          <w:lang w:val="en-US" w:eastAsia="zh-CN"/>
        </w:rPr>
        <w:t>3</w:t>
      </w: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lang w:val="en-US" w:eastAsia="zh-CN"/>
        </w:rPr>
        <w:t>2</w:t>
      </w:r>
      <w:r>
        <w:rPr>
          <w:rFonts w:ascii="Times New Roman" w:eastAsia="仿宋_GB2312" w:hAnsi="Times New Roman" w:cs="Times New Roman" w:hint="eastAsia"/>
          <w:b/>
          <w:sz w:val="24"/>
          <w:szCs w:val="24"/>
        </w:rPr>
        <w:tab/>
      </w:r>
      <w:r>
        <w:rPr>
          <w:rFonts w:ascii="Times New Roman" w:eastAsia="仿宋_GB2312" w:hAnsi="Times New Roman" w:cs="Times New Roman" w:hint="eastAsia"/>
          <w:b/>
          <w:sz w:val="24"/>
          <w:szCs w:val="24"/>
        </w:rPr>
        <w:t>决策维度指标与得分</w:t>
      </w:r>
    </w:p>
    <w:tbl>
      <w:tblPr>
        <w:tblStyle w:val="TableNormal"/>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6"/>
        <w:gridCol w:w="968"/>
        <w:gridCol w:w="989"/>
        <w:gridCol w:w="2038"/>
        <w:gridCol w:w="1111"/>
      </w:tblGrid>
      <w:tr>
        <w:tblPrEx>
          <w:tblW w:w="8222" w:type="dxa"/>
          <w:tblLayout w:type="fixed"/>
        </w:tblPrEx>
        <w:trPr>
          <w:trHeight w:val="23"/>
          <w:tblHeader/>
        </w:trPr>
        <w:tc>
          <w:tcPr>
            <w:tcW w:w="3116" w:type="dxa"/>
            <w:shd w:val="clear" w:color="auto" w:fill="A4A4A4"/>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kern w:val="0"/>
                <w:sz w:val="24"/>
                <w:szCs w:val="24"/>
                <w:highlight w:val="none"/>
              </w:rPr>
              <w:t>指标</w:t>
            </w:r>
          </w:p>
        </w:tc>
        <w:tc>
          <w:tcPr>
            <w:tcW w:w="968" w:type="dxa"/>
            <w:shd w:val="clear" w:color="auto" w:fill="A4A4A4"/>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kern w:val="0"/>
                <w:sz w:val="24"/>
                <w:szCs w:val="24"/>
                <w:highlight w:val="none"/>
              </w:rPr>
              <w:t>分值</w:t>
            </w:r>
          </w:p>
        </w:tc>
        <w:tc>
          <w:tcPr>
            <w:tcW w:w="989"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kern w:val="0"/>
                <w:sz w:val="24"/>
                <w:szCs w:val="24"/>
                <w:highlight w:val="none"/>
              </w:rPr>
            </w:pPr>
            <w:r>
              <w:rPr>
                <w:rFonts w:ascii="Times New Roman" w:eastAsia="仿宋_GB2312" w:hAnsi="Times New Roman" w:cs="Times New Roman" w:hint="eastAsia"/>
                <w:b/>
                <w:bCs/>
                <w:kern w:val="0"/>
                <w:sz w:val="24"/>
                <w:szCs w:val="24"/>
                <w:highlight w:val="none"/>
              </w:rPr>
              <w:t>目标值</w:t>
            </w:r>
          </w:p>
        </w:tc>
        <w:tc>
          <w:tcPr>
            <w:tcW w:w="2038"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kern w:val="0"/>
                <w:sz w:val="24"/>
                <w:szCs w:val="24"/>
                <w:highlight w:val="none"/>
              </w:rPr>
            </w:pPr>
            <w:r>
              <w:rPr>
                <w:rFonts w:ascii="Times New Roman" w:eastAsia="仿宋_GB2312" w:hAnsi="Times New Roman" w:cs="Times New Roman" w:hint="eastAsia"/>
                <w:b/>
                <w:bCs/>
                <w:kern w:val="0"/>
                <w:sz w:val="24"/>
                <w:szCs w:val="24"/>
                <w:highlight w:val="none"/>
              </w:rPr>
              <w:t>业绩值</w:t>
            </w:r>
          </w:p>
        </w:tc>
        <w:tc>
          <w:tcPr>
            <w:tcW w:w="1111"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kern w:val="0"/>
                <w:sz w:val="24"/>
                <w:szCs w:val="24"/>
                <w:highlight w:val="none"/>
              </w:rPr>
              <w:t>得分</w:t>
            </w:r>
          </w:p>
        </w:tc>
      </w:tr>
      <w:tr>
        <w:tblPrEx>
          <w:tblW w:w="8222" w:type="dxa"/>
          <w:tblLayout w:type="fixed"/>
        </w:tblPrEx>
        <w:trPr>
          <w:trHeight w:val="23"/>
        </w:trPr>
        <w:tc>
          <w:tcPr>
            <w:tcW w:w="3116" w:type="dxa"/>
            <w:shd w:val="clear" w:color="auto" w:fill="auto"/>
            <w:vAlign w:val="center"/>
          </w:tcPr>
          <w:p>
            <w:pPr>
              <w:widowControl/>
              <w:adjustRightInd w:val="0"/>
              <w:spacing w:line="240" w:lineRule="atLeast"/>
              <w:jc w:val="left"/>
              <w:textAlignment w:val="center"/>
              <w:rPr>
                <w:rFonts w:ascii="Times New Roman" w:eastAsia="仿宋_GB2312" w:hAnsi="Times New Roman" w:cs="Times New Roman"/>
                <w:sz w:val="24"/>
                <w:szCs w:val="24"/>
                <w:highlight w:val="none"/>
              </w:rPr>
            </w:pPr>
            <w:r>
              <w:rPr>
                <w:rFonts w:ascii="Times New Roman" w:eastAsia="仿宋_GB2312" w:hAnsi="Times New Roman" w:cs="Times New Roman" w:hint="eastAsia"/>
                <w:b/>
                <w:bCs/>
                <w:sz w:val="24"/>
                <w:szCs w:val="24"/>
                <w:highlight w:val="none"/>
              </w:rPr>
              <w:t>A1项目立项</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rPr>
              <w:t>6</w:t>
            </w:r>
            <w:r>
              <w:rPr>
                <w:rFonts w:ascii="Times New Roman" w:eastAsia="仿宋_GB2312" w:hAnsi="Times New Roman" w:cs="Times New Roman" w:hint="eastAsia"/>
                <w:b/>
                <w:bCs/>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b/>
                <w:bCs/>
                <w:kern w:val="0"/>
                <w:sz w:val="24"/>
                <w:szCs w:val="24"/>
                <w:highlight w:val="none"/>
              </w:rPr>
            </w:pPr>
            <w:r>
              <w:rPr>
                <w:rFonts w:ascii="Times New Roman" w:eastAsia="仿宋_GB2312" w:hAnsi="Times New Roman" w:hint="eastAsia"/>
                <w:b/>
                <w:bCs/>
                <w:kern w:val="0"/>
                <w:sz w:val="24"/>
                <w:szCs w:val="24"/>
                <w:highlight w:val="none"/>
              </w:rPr>
              <w:t>-</w:t>
            </w:r>
          </w:p>
        </w:tc>
        <w:tc>
          <w:tcPr>
            <w:tcW w:w="2038" w:type="dxa"/>
            <w:shd w:val="clear" w:color="auto" w:fill="auto"/>
            <w:noWrap/>
            <w:vAlign w:val="center"/>
          </w:tcPr>
          <w:p>
            <w:pPr>
              <w:widowControl/>
              <w:autoSpaceDE w:val="0"/>
              <w:spacing w:line="240" w:lineRule="atLeast"/>
              <w:jc w:val="center"/>
              <w:rPr>
                <w:rFonts w:ascii="Times New Roman" w:eastAsia="仿宋_GB2312" w:hAnsi="Times New Roman"/>
                <w:b/>
                <w:bCs/>
                <w:kern w:val="0"/>
                <w:sz w:val="24"/>
                <w:szCs w:val="24"/>
                <w:highlight w:val="none"/>
              </w:rPr>
            </w:pPr>
            <w:r>
              <w:rPr>
                <w:rFonts w:ascii="Times New Roman" w:eastAsia="仿宋_GB2312" w:hAnsi="Times New Roman" w:hint="eastAsia"/>
                <w:b/>
                <w:bCs/>
                <w:kern w:val="0"/>
                <w:sz w:val="24"/>
                <w:szCs w:val="24"/>
                <w:highlight w:val="none"/>
              </w:rPr>
              <w:t>-</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lang w:val="en-US" w:eastAsia="zh-CN"/>
              </w:rPr>
              <w:t>5.00</w:t>
            </w:r>
          </w:p>
        </w:tc>
      </w:tr>
      <w:tr>
        <w:tblPrEx>
          <w:tblW w:w="8222" w:type="dxa"/>
          <w:tblLayout w:type="fixed"/>
        </w:tblPrEx>
        <w:trPr>
          <w:trHeight w:val="23"/>
        </w:trPr>
        <w:tc>
          <w:tcPr>
            <w:tcW w:w="3116"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kern w:val="0"/>
                <w:sz w:val="24"/>
                <w:szCs w:val="24"/>
                <w:highlight w:val="none"/>
              </w:rPr>
            </w:pPr>
            <w:r>
              <w:rPr>
                <w:rFonts w:ascii="Times New Roman" w:eastAsia="仿宋_GB2312" w:hAnsi="Times New Roman" w:cs="Times New Roman" w:hint="eastAsia"/>
                <w:sz w:val="24"/>
                <w:szCs w:val="24"/>
                <w:highlight w:val="none"/>
              </w:rPr>
              <w:t>A101 立项依据充分性</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rPr>
              <w:t>3</w:t>
            </w:r>
            <w:r>
              <w:rPr>
                <w:rFonts w:ascii="Times New Roman" w:eastAsia="仿宋_GB2312" w:hAnsi="Times New Roman" w:cs="Times New Roman" w:hint="eastAsia"/>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充分</w:t>
            </w:r>
          </w:p>
        </w:tc>
        <w:tc>
          <w:tcPr>
            <w:tcW w:w="2038"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color w:val="000000"/>
                <w:kern w:val="0"/>
                <w:sz w:val="24"/>
                <w:szCs w:val="24"/>
                <w:highlight w:val="none"/>
                <w:lang w:val="en-US" w:eastAsia="zh-CN" w:bidi="ar-SA"/>
              </w:rPr>
            </w:pPr>
            <w:r>
              <w:rPr>
                <w:rFonts w:ascii="Times New Roman" w:eastAsia="仿宋_GB2312" w:hAnsi="Times New Roman" w:cs="Times New Roman" w:hint="eastAsia"/>
                <w:color w:val="000000"/>
                <w:kern w:val="0"/>
                <w:sz w:val="24"/>
                <w:szCs w:val="24"/>
                <w:highlight w:val="none"/>
                <w:lang w:val="en-US" w:eastAsia="zh-CN"/>
              </w:rPr>
              <w:t>充分</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bidi="ar-SA"/>
              </w:rPr>
            </w:pPr>
            <w:r>
              <w:rPr>
                <w:rFonts w:ascii="Times New Roman" w:eastAsia="仿宋_GB2312" w:hAnsi="Times New Roman" w:cs="Times New Roman" w:hint="eastAsia"/>
                <w:color w:val="000000"/>
                <w:kern w:val="0"/>
                <w:sz w:val="24"/>
                <w:szCs w:val="24"/>
                <w:highlight w:val="none"/>
              </w:rPr>
              <w:t>3</w:t>
            </w:r>
            <w:r>
              <w:rPr>
                <w:rFonts w:ascii="Times New Roman" w:eastAsia="仿宋_GB2312" w:hAnsi="Times New Roman" w:cs="Times New Roman" w:hint="eastAsia"/>
                <w:color w:val="000000"/>
                <w:kern w:val="0"/>
                <w:sz w:val="24"/>
                <w:szCs w:val="24"/>
                <w:highlight w:val="none"/>
                <w:lang w:val="en-US" w:eastAsia="zh-CN"/>
              </w:rPr>
              <w:t>.00</w:t>
            </w:r>
          </w:p>
        </w:tc>
      </w:tr>
      <w:tr>
        <w:tblPrEx>
          <w:tblW w:w="8222" w:type="dxa"/>
          <w:tblLayout w:type="fixed"/>
        </w:tblPrEx>
        <w:trPr>
          <w:trHeight w:val="23"/>
        </w:trPr>
        <w:tc>
          <w:tcPr>
            <w:tcW w:w="3116"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sz w:val="24"/>
                <w:szCs w:val="24"/>
                <w:highlight w:val="none"/>
              </w:rPr>
            </w:pPr>
            <w:r>
              <w:rPr>
                <w:rFonts w:ascii="Times New Roman" w:eastAsia="仿宋_GB2312" w:hAnsi="Times New Roman" w:cs="Times New Roman" w:hint="eastAsia"/>
                <w:sz w:val="24"/>
                <w:szCs w:val="24"/>
                <w:highlight w:val="none"/>
              </w:rPr>
              <w:t>A102 立项程序规范性</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sz w:val="24"/>
                <w:szCs w:val="24"/>
                <w:highlight w:val="none"/>
                <w:lang w:val="en-US" w:eastAsia="zh-CN"/>
              </w:rPr>
            </w:pPr>
            <w:r>
              <w:rPr>
                <w:rFonts w:ascii="Times New Roman" w:eastAsia="仿宋_GB2312" w:hAnsi="Times New Roman" w:cs="Times New Roman" w:hint="eastAsia"/>
                <w:sz w:val="24"/>
                <w:szCs w:val="24"/>
                <w:highlight w:val="none"/>
              </w:rPr>
              <w:t>3</w:t>
            </w:r>
            <w:r>
              <w:rPr>
                <w:rFonts w:ascii="Times New Roman" w:eastAsia="仿宋_GB2312" w:hAnsi="Times New Roman" w:cs="Times New Roman" w:hint="eastAsia"/>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sz w:val="24"/>
                <w:szCs w:val="24"/>
                <w:highlight w:val="none"/>
                <w:lang w:val="en-US" w:eastAsia="zh-CN"/>
              </w:rPr>
            </w:pPr>
            <w:r>
              <w:rPr>
                <w:rFonts w:ascii="Times New Roman" w:eastAsia="仿宋_GB2312" w:hAnsi="Times New Roman" w:cs="Times New Roman" w:hint="eastAsia"/>
                <w:sz w:val="24"/>
                <w:szCs w:val="24"/>
                <w:highlight w:val="none"/>
                <w:lang w:val="en-US" w:eastAsia="zh-CN"/>
              </w:rPr>
              <w:t>规范</w:t>
            </w:r>
          </w:p>
        </w:tc>
        <w:tc>
          <w:tcPr>
            <w:tcW w:w="2038"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kern w:val="2"/>
                <w:sz w:val="24"/>
                <w:szCs w:val="24"/>
                <w:highlight w:val="none"/>
                <w:lang w:val="en-US" w:eastAsia="zh-CN" w:bidi="ar-SA"/>
              </w:rPr>
            </w:pPr>
            <w:r>
              <w:rPr>
                <w:rFonts w:ascii="Times New Roman" w:eastAsia="仿宋_GB2312" w:hAnsi="Times New Roman" w:cs="Times New Roman" w:hint="eastAsia"/>
                <w:sz w:val="24"/>
                <w:szCs w:val="24"/>
                <w:highlight w:val="none"/>
                <w:lang w:val="en-US" w:eastAsia="zh-CN"/>
              </w:rPr>
              <w:t>规范</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kern w:val="2"/>
                <w:sz w:val="24"/>
                <w:szCs w:val="24"/>
                <w:highlight w:val="none"/>
                <w:lang w:val="en-US" w:eastAsia="zh-CN" w:bidi="ar-SA"/>
              </w:rPr>
            </w:pPr>
            <w:r>
              <w:rPr>
                <w:rFonts w:ascii="Times New Roman" w:eastAsia="仿宋_GB2312" w:hAnsi="Times New Roman" w:cs="Times New Roman" w:hint="eastAsia"/>
                <w:sz w:val="24"/>
                <w:szCs w:val="24"/>
                <w:highlight w:val="none"/>
                <w:lang w:val="en-US" w:eastAsia="zh-CN"/>
              </w:rPr>
              <w:t>2.00</w:t>
            </w:r>
          </w:p>
        </w:tc>
      </w:tr>
      <w:tr>
        <w:tblPrEx>
          <w:tblW w:w="8222" w:type="dxa"/>
          <w:tblLayout w:type="fixed"/>
        </w:tblPrEx>
        <w:trPr>
          <w:trHeight w:val="23"/>
        </w:trPr>
        <w:tc>
          <w:tcPr>
            <w:tcW w:w="3116" w:type="dxa"/>
            <w:shd w:val="clear" w:color="auto" w:fill="auto"/>
            <w:vAlign w:val="center"/>
          </w:tcPr>
          <w:p>
            <w:pPr>
              <w:widowControl/>
              <w:spacing w:line="240" w:lineRule="atLeast"/>
              <w:rPr>
                <w:rFonts w:ascii="Times New Roman" w:eastAsia="仿宋_GB2312" w:hAnsi="Times New Roman" w:cs="Times New Roman"/>
                <w:sz w:val="24"/>
                <w:szCs w:val="24"/>
                <w:highlight w:val="none"/>
              </w:rPr>
            </w:pPr>
            <w:r>
              <w:rPr>
                <w:rFonts w:ascii="Times New Roman" w:eastAsia="仿宋_GB2312" w:hAnsi="Times New Roman" w:cs="Times New Roman" w:hint="eastAsia"/>
                <w:b/>
                <w:bCs/>
                <w:sz w:val="24"/>
                <w:szCs w:val="24"/>
                <w:highlight w:val="none"/>
              </w:rPr>
              <w:t>A2绩效目标</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rPr>
              <w:t>8</w:t>
            </w:r>
            <w:r>
              <w:rPr>
                <w:rFonts w:ascii="Times New Roman" w:eastAsia="仿宋_GB2312" w:hAnsi="Times New Roman" w:cs="Times New Roman" w:hint="eastAsia"/>
                <w:b/>
                <w:bCs/>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hint="eastAsia"/>
                <w:b/>
                <w:bCs/>
                <w:color w:val="000000"/>
                <w:kern w:val="0"/>
                <w:sz w:val="24"/>
                <w:szCs w:val="24"/>
                <w:highlight w:val="none"/>
              </w:rPr>
              <w:t>-</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color w:val="000000"/>
                <w:kern w:val="0"/>
                <w:sz w:val="24"/>
                <w:szCs w:val="24"/>
                <w:highlight w:val="none"/>
              </w:rPr>
            </w:pPr>
            <w:r>
              <w:rPr>
                <w:rFonts w:ascii="Times New Roman" w:eastAsia="仿宋_GB2312" w:hAnsi="Times New Roman" w:cs="Times New Roman" w:hint="eastAsia"/>
                <w:b/>
                <w:bCs/>
                <w:color w:val="000000"/>
                <w:kern w:val="0"/>
                <w:sz w:val="24"/>
                <w:szCs w:val="24"/>
                <w:highlight w:val="none"/>
              </w:rPr>
              <w:t>-</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lang w:val="en-US" w:eastAsia="zh-CN"/>
              </w:rPr>
              <w:t>4.00</w:t>
            </w:r>
          </w:p>
        </w:tc>
      </w:tr>
      <w:tr>
        <w:tblPrEx>
          <w:tblW w:w="8222" w:type="dxa"/>
          <w:tblLayout w:type="fixed"/>
        </w:tblPrEx>
        <w:trPr>
          <w:trHeight w:val="23"/>
        </w:trPr>
        <w:tc>
          <w:tcPr>
            <w:tcW w:w="3116" w:type="dxa"/>
            <w:shd w:val="clear" w:color="auto" w:fill="auto"/>
            <w:vAlign w:val="center"/>
          </w:tcPr>
          <w:p>
            <w:pPr>
              <w:widowControl/>
              <w:spacing w:line="240" w:lineRule="atLeast"/>
              <w:ind w:firstLine="480" w:firstLineChars="200"/>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sz w:val="24"/>
                <w:szCs w:val="24"/>
                <w:highlight w:val="none"/>
              </w:rPr>
              <w:t>A201 绩效目标合理性</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rPr>
              <w:t>4</w:t>
            </w:r>
            <w:r>
              <w:rPr>
                <w:rFonts w:ascii="Times New Roman" w:eastAsia="仿宋_GB2312" w:hAnsi="Times New Roman" w:cs="Times New Roman" w:hint="eastAsia"/>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合理</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color w:val="000000"/>
                <w:kern w:val="0"/>
                <w:sz w:val="24"/>
                <w:szCs w:val="24"/>
                <w:highlight w:val="none"/>
                <w:lang w:val="en-US" w:eastAsia="zh-CN"/>
              </w:rPr>
              <w:t>合理</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4.00</w:t>
            </w:r>
          </w:p>
        </w:tc>
      </w:tr>
      <w:tr>
        <w:tblPrEx>
          <w:tblW w:w="8222" w:type="dxa"/>
          <w:tblLayout w:type="fixed"/>
        </w:tblPrEx>
        <w:trPr>
          <w:trHeight w:val="90"/>
        </w:trPr>
        <w:tc>
          <w:tcPr>
            <w:tcW w:w="3116"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sz w:val="24"/>
                <w:szCs w:val="24"/>
                <w:highlight w:val="none"/>
              </w:rPr>
              <w:t>A202 绩效指标明确性</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rPr>
              <w:t>4</w:t>
            </w:r>
            <w:r>
              <w:rPr>
                <w:rFonts w:ascii="Times New Roman" w:eastAsia="仿宋_GB2312" w:hAnsi="Times New Roman" w:cs="Times New Roman" w:hint="eastAsia"/>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明确</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未分解为具体的绩效指标</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0.00</w:t>
            </w:r>
          </w:p>
        </w:tc>
      </w:tr>
      <w:tr>
        <w:tblPrEx>
          <w:tblW w:w="8222" w:type="dxa"/>
          <w:tblLayout w:type="fixed"/>
        </w:tblPrEx>
        <w:trPr>
          <w:trHeight w:val="23"/>
        </w:trPr>
        <w:tc>
          <w:tcPr>
            <w:tcW w:w="3116" w:type="dxa"/>
            <w:shd w:val="clear" w:color="auto" w:fill="auto"/>
            <w:vAlign w:val="center"/>
          </w:tcPr>
          <w:p>
            <w:pPr>
              <w:widowControl/>
              <w:spacing w:line="240" w:lineRule="atLeast"/>
              <w:rPr>
                <w:rFonts w:ascii="Times New Roman" w:eastAsia="仿宋_GB2312" w:hAnsi="Times New Roman" w:cs="Times New Roman"/>
                <w:sz w:val="24"/>
                <w:szCs w:val="24"/>
                <w:highlight w:val="none"/>
              </w:rPr>
            </w:pPr>
            <w:r>
              <w:rPr>
                <w:rFonts w:ascii="Times New Roman" w:eastAsia="仿宋_GB2312" w:hAnsi="Times New Roman" w:cs="Times New Roman" w:hint="eastAsia"/>
                <w:b/>
                <w:bCs/>
                <w:sz w:val="24"/>
                <w:szCs w:val="24"/>
                <w:highlight w:val="none"/>
              </w:rPr>
              <w:t>A3资金投入</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rPr>
              <w:t>3</w:t>
            </w:r>
            <w:r>
              <w:rPr>
                <w:rFonts w:ascii="Times New Roman" w:eastAsia="仿宋_GB2312" w:hAnsi="Times New Roman" w:cs="Times New Roman" w:hint="eastAsia"/>
                <w:b/>
                <w:bCs/>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b/>
                <w:bCs/>
                <w:color w:val="000000"/>
                <w:kern w:val="0"/>
                <w:sz w:val="24"/>
                <w:szCs w:val="24"/>
                <w:highlight w:val="none"/>
              </w:rPr>
            </w:pPr>
            <w:r>
              <w:rPr>
                <w:rFonts w:ascii="Times New Roman" w:eastAsia="仿宋_GB2312" w:hAnsi="Times New Roman" w:hint="eastAsia"/>
                <w:b/>
                <w:bCs/>
                <w:color w:val="000000"/>
                <w:kern w:val="0"/>
                <w:sz w:val="24"/>
                <w:szCs w:val="24"/>
                <w:highlight w:val="none"/>
              </w:rPr>
              <w:t>-</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color w:val="000000"/>
                <w:kern w:val="0"/>
                <w:sz w:val="24"/>
                <w:szCs w:val="24"/>
                <w:highlight w:val="none"/>
              </w:rPr>
            </w:pPr>
            <w:r>
              <w:rPr>
                <w:rFonts w:ascii="Times New Roman" w:eastAsia="仿宋_GB2312" w:hAnsi="Times New Roman" w:cs="Times New Roman" w:hint="eastAsia"/>
                <w:b/>
                <w:bCs/>
                <w:color w:val="000000"/>
                <w:kern w:val="0"/>
                <w:sz w:val="24"/>
                <w:szCs w:val="24"/>
                <w:highlight w:val="none"/>
              </w:rPr>
              <w:t>-</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highlight w:val="none"/>
                <w:lang w:val="en-US" w:eastAsia="zh-CN"/>
              </w:rPr>
            </w:pPr>
            <w:r>
              <w:rPr>
                <w:rFonts w:ascii="Times New Roman" w:eastAsia="仿宋_GB2312" w:hAnsi="Times New Roman" w:cs="Times New Roman" w:hint="eastAsia"/>
                <w:b/>
                <w:bCs/>
                <w:color w:val="000000"/>
                <w:kern w:val="0"/>
                <w:sz w:val="24"/>
                <w:szCs w:val="24"/>
                <w:highlight w:val="none"/>
                <w:lang w:val="en-US" w:eastAsia="zh-CN"/>
              </w:rPr>
              <w:t>0.75</w:t>
            </w:r>
          </w:p>
        </w:tc>
      </w:tr>
      <w:tr>
        <w:tblPrEx>
          <w:tblW w:w="8222" w:type="dxa"/>
          <w:tblLayout w:type="fixed"/>
        </w:tblPrEx>
        <w:trPr>
          <w:trHeight w:val="23"/>
        </w:trPr>
        <w:tc>
          <w:tcPr>
            <w:tcW w:w="3116" w:type="dxa"/>
            <w:shd w:val="clear" w:color="auto" w:fill="auto"/>
            <w:vAlign w:val="center"/>
          </w:tcPr>
          <w:p>
            <w:pPr>
              <w:widowControl/>
              <w:spacing w:line="240" w:lineRule="atLeast"/>
              <w:jc w:val="center"/>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sz w:val="24"/>
                <w:szCs w:val="24"/>
                <w:highlight w:val="none"/>
                <w:lang w:val="en-US" w:eastAsia="zh-CN"/>
              </w:rPr>
              <w:t xml:space="preserve">   </w:t>
            </w:r>
            <w:r>
              <w:rPr>
                <w:rFonts w:ascii="Times New Roman" w:eastAsia="仿宋_GB2312" w:hAnsi="Times New Roman" w:cs="Times New Roman" w:hint="eastAsia"/>
                <w:sz w:val="24"/>
                <w:szCs w:val="24"/>
                <w:highlight w:val="none"/>
              </w:rPr>
              <w:t>A301 预算编制科学性</w:t>
            </w:r>
          </w:p>
        </w:tc>
        <w:tc>
          <w:tcPr>
            <w:tcW w:w="968"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rPr>
              <w:t>3</w:t>
            </w:r>
            <w:r>
              <w:rPr>
                <w:rFonts w:ascii="Times New Roman" w:eastAsia="仿宋_GB2312" w:hAnsi="Times New Roman" w:cs="Times New Roman" w:hint="eastAsia"/>
                <w:color w:val="000000"/>
                <w:kern w:val="0"/>
                <w:sz w:val="24"/>
                <w:szCs w:val="24"/>
                <w:highlight w:val="none"/>
                <w:lang w:val="en-US" w:eastAsia="zh-CN"/>
              </w:rPr>
              <w:t>.00</w:t>
            </w:r>
          </w:p>
        </w:tc>
        <w:tc>
          <w:tcPr>
            <w:tcW w:w="989" w:type="dxa"/>
            <w:shd w:val="clear" w:color="auto" w:fill="auto"/>
            <w:noWrap/>
            <w:vAlign w:val="center"/>
          </w:tcPr>
          <w:p>
            <w:pPr>
              <w:widowControl/>
              <w:autoSpaceDE w:val="0"/>
              <w:spacing w:line="240" w:lineRule="atLeast"/>
              <w:jc w:val="center"/>
              <w:rPr>
                <w:rFonts w:ascii="Times New Roman" w:eastAsia="仿宋_GB2312" w:hAnsi="Times New Roman" w:cs="Times New Roman" w:hint="eastAsia"/>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科学</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color w:val="000000"/>
                <w:kern w:val="0"/>
                <w:sz w:val="24"/>
                <w:szCs w:val="24"/>
                <w:highlight w:val="none"/>
                <w:lang w:val="en-US" w:eastAsia="zh-CN"/>
              </w:rPr>
              <w:t>科学</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0.75</w:t>
            </w:r>
          </w:p>
        </w:tc>
      </w:tr>
      <w:tr>
        <w:tblPrEx>
          <w:tblW w:w="8222" w:type="dxa"/>
          <w:tblLayout w:type="fixed"/>
        </w:tblPrEx>
        <w:trPr>
          <w:trHeight w:val="23"/>
        </w:trPr>
        <w:tc>
          <w:tcPr>
            <w:tcW w:w="3116"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sz w:val="24"/>
                <w:szCs w:val="24"/>
                <w:highlight w:val="none"/>
              </w:rPr>
              <w:t>合计</w:t>
            </w:r>
          </w:p>
        </w:tc>
        <w:tc>
          <w:tcPr>
            <w:tcW w:w="96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sz w:val="24"/>
                <w:szCs w:val="24"/>
                <w:highlight w:val="none"/>
                <w:lang w:val="en-US" w:eastAsia="zh-CN"/>
              </w:rPr>
            </w:pPr>
            <w:r>
              <w:rPr>
                <w:rFonts w:ascii="Times New Roman" w:eastAsia="仿宋_GB2312" w:hAnsi="Times New Roman" w:cs="Times New Roman" w:hint="eastAsia"/>
                <w:b/>
                <w:bCs/>
                <w:sz w:val="24"/>
                <w:szCs w:val="24"/>
                <w:highlight w:val="none"/>
              </w:rPr>
              <w:t>17</w:t>
            </w:r>
            <w:r>
              <w:rPr>
                <w:rFonts w:ascii="Times New Roman" w:eastAsia="仿宋_GB2312" w:hAnsi="Times New Roman" w:cs="Times New Roman" w:hint="eastAsia"/>
                <w:b/>
                <w:bCs/>
                <w:sz w:val="24"/>
                <w:szCs w:val="24"/>
                <w:highlight w:val="none"/>
                <w:lang w:val="en-US" w:eastAsia="zh-CN"/>
              </w:rPr>
              <w:t>.00</w:t>
            </w:r>
          </w:p>
        </w:tc>
        <w:tc>
          <w:tcPr>
            <w:tcW w:w="989"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sz w:val="24"/>
                <w:szCs w:val="24"/>
                <w:highlight w:val="none"/>
              </w:rPr>
              <w:t>-</w:t>
            </w:r>
          </w:p>
        </w:tc>
        <w:tc>
          <w:tcPr>
            <w:tcW w:w="2038"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highlight w:val="none"/>
              </w:rPr>
            </w:pPr>
            <w:r>
              <w:rPr>
                <w:rFonts w:ascii="Times New Roman" w:eastAsia="仿宋_GB2312" w:hAnsi="Times New Roman" w:cs="Times New Roman" w:hint="eastAsia"/>
                <w:b/>
                <w:bCs/>
                <w:sz w:val="24"/>
                <w:szCs w:val="24"/>
                <w:highlight w:val="none"/>
              </w:rPr>
              <w:t>-</w:t>
            </w:r>
          </w:p>
        </w:tc>
        <w:tc>
          <w:tcPr>
            <w:tcW w:w="1111"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sz w:val="24"/>
                <w:szCs w:val="24"/>
                <w:highlight w:val="none"/>
                <w:lang w:val="en-US" w:eastAsia="zh-CN"/>
              </w:rPr>
            </w:pPr>
            <w:r>
              <w:rPr>
                <w:rFonts w:ascii="Times New Roman" w:eastAsia="仿宋_GB2312" w:hAnsi="Times New Roman" w:cs="Times New Roman" w:hint="eastAsia"/>
                <w:b/>
                <w:bCs/>
                <w:sz w:val="24"/>
                <w:szCs w:val="24"/>
                <w:highlight w:val="none"/>
                <w:lang w:val="en-US" w:eastAsia="zh-CN"/>
              </w:rPr>
              <w:t>9.75</w:t>
            </w:r>
          </w:p>
        </w:tc>
      </w:tr>
    </w:tbl>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
          <w:sz w:val="28"/>
          <w:szCs w:val="28"/>
        </w:rPr>
        <w:t>①项目立项</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Cs/>
          <w:sz w:val="28"/>
          <w:szCs w:val="28"/>
        </w:rPr>
        <w:t>“</w:t>
      </w:r>
      <w:r>
        <w:rPr>
          <w:rFonts w:ascii="Times New Roman" w:hAnsi="Times New Roman" w:cs="Times New Roman"/>
          <w:bCs/>
          <w:sz w:val="28"/>
          <w:szCs w:val="28"/>
        </w:rPr>
        <w:t>A101 立项依据充分性</w:t>
      </w:r>
      <w:r>
        <w:rPr>
          <w:rFonts w:ascii="Times New Roman" w:hAnsi="Times New Roman" w:cs="Times New Roman" w:hint="eastAsia"/>
          <w:bCs/>
          <w:sz w:val="28"/>
          <w:szCs w:val="28"/>
        </w:rPr>
        <w:t>”指标分值</w:t>
      </w:r>
      <w:r>
        <w:rPr>
          <w:rFonts w:ascii="Times New Roman" w:hAnsi="Times New Roman" w:cs="Times New Roman" w:hint="eastAsia"/>
          <w:bCs/>
          <w:sz w:val="28"/>
          <w:szCs w:val="28"/>
          <w:lang w:val="en-US" w:eastAsia="zh-CN"/>
        </w:rPr>
        <w:t>3.00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 xml:space="preserve">3.00 </w:t>
      </w:r>
      <w:r>
        <w:rPr>
          <w:rFonts w:ascii="Times New Roman" w:hAnsi="Times New Roman" w:cs="Times New Roman" w:hint="eastAsia"/>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val="en-US" w:eastAsia="zh-CN"/>
        </w:rPr>
        <w:t>根据合水县三里店小学提供的《张掖市发展和改革委员会关于张掖市现代城市后勤补配物流科技园建设项目备案的通知》项目立项符合国家法律法规、国民经济发展规划和相关政策</w:t>
      </w:r>
      <w:r>
        <w:rPr>
          <w:rFonts w:ascii="Times New Roman" w:hAnsi="Times New Roman" w:cs="Times New Roman"/>
          <w:bCs/>
          <w:sz w:val="28"/>
          <w:szCs w:val="28"/>
        </w:rPr>
        <w:t>本条指标</w:t>
      </w:r>
      <w:r>
        <w:rPr>
          <w:rFonts w:ascii="Times New Roman" w:hAnsi="Times New Roman" w:cs="Times New Roman" w:hint="eastAsia"/>
          <w:bCs/>
          <w:sz w:val="28"/>
          <w:szCs w:val="28"/>
          <w:lang w:eastAsia="zh-CN"/>
        </w:rPr>
        <w:t>的</w:t>
      </w:r>
      <w:r>
        <w:rPr>
          <w:rFonts w:ascii="Times New Roman" w:hAnsi="Times New Roman" w:cs="Times New Roman" w:hint="eastAsia"/>
          <w:bCs/>
          <w:sz w:val="28"/>
          <w:szCs w:val="28"/>
          <w:lang w:val="en-US" w:eastAsia="zh-CN"/>
        </w:rPr>
        <w:t>3.00</w:t>
      </w:r>
      <w:r>
        <w:rPr>
          <w:rFonts w:ascii="Times New Roman" w:hAnsi="Times New Roman" w:cs="Times New Roman"/>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hint="eastAsia"/>
          <w:bCs/>
          <w:sz w:val="28"/>
          <w:szCs w:val="28"/>
        </w:rPr>
      </w:pPr>
      <w:r>
        <w:rPr>
          <w:rFonts w:ascii="Times New Roman" w:hAnsi="Times New Roman" w:cs="Times New Roman" w:hint="eastAsia"/>
          <w:bCs/>
          <w:sz w:val="28"/>
          <w:szCs w:val="28"/>
        </w:rPr>
        <w:t>“</w:t>
      </w:r>
      <w:r>
        <w:rPr>
          <w:rFonts w:ascii="Times New Roman" w:hAnsi="Times New Roman" w:cs="Times New Roman"/>
          <w:bCs/>
          <w:sz w:val="28"/>
          <w:szCs w:val="28"/>
        </w:rPr>
        <w:t>A10</w:t>
      </w:r>
      <w:r>
        <w:rPr>
          <w:rFonts w:ascii="Times New Roman" w:hAnsi="Times New Roman" w:cs="Times New Roman" w:hint="eastAsia"/>
          <w:bCs/>
          <w:sz w:val="28"/>
          <w:szCs w:val="28"/>
          <w:lang w:val="en-US" w:eastAsia="zh-CN"/>
        </w:rPr>
        <w:t>2</w:t>
      </w:r>
      <w:r>
        <w:rPr>
          <w:rFonts w:ascii="Times New Roman" w:hAnsi="Times New Roman" w:cs="Times New Roman"/>
          <w:bCs/>
          <w:sz w:val="28"/>
          <w:szCs w:val="28"/>
        </w:rPr>
        <w:t xml:space="preserve"> </w:t>
      </w:r>
      <w:r>
        <w:rPr>
          <w:rFonts w:ascii="Times New Roman" w:hAnsi="Times New Roman" w:cs="Times New Roman" w:hint="eastAsia"/>
          <w:bCs/>
          <w:sz w:val="28"/>
          <w:szCs w:val="28"/>
        </w:rPr>
        <w:t>立项程序规范性”指标分值</w:t>
      </w:r>
      <w:r>
        <w:rPr>
          <w:rFonts w:ascii="Times New Roman" w:hAnsi="Times New Roman" w:cs="Times New Roman" w:hint="eastAsia"/>
          <w:bCs/>
          <w:sz w:val="28"/>
          <w:szCs w:val="28"/>
          <w:lang w:val="en-US" w:eastAsia="zh-CN"/>
        </w:rPr>
        <w:t>3.00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2.00</w:t>
      </w:r>
      <w:r>
        <w:rPr>
          <w:rFonts w:ascii="Times New Roman" w:hAnsi="Times New Roman" w:cs="Times New Roman" w:hint="eastAsia"/>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val="en-US" w:eastAsia="zh-CN"/>
        </w:rPr>
        <w:t>根据合水县三里店小学提供的《张掖市发展和改革委员会关于张掖市现代城市后勤补配物流科技园建设项目备案的通知》项目按照规定的程序申请设、项目立项审批文件、材料符合相关要求、但事前并未进行过必要的可行性研究、集体决策等，</w:t>
      </w:r>
      <w:r>
        <w:rPr>
          <w:rFonts w:ascii="Times New Roman" w:hAnsi="Times New Roman" w:cs="Times New Roman"/>
          <w:bCs/>
          <w:sz w:val="28"/>
          <w:szCs w:val="28"/>
        </w:rPr>
        <w:t>本条指标得</w:t>
      </w:r>
      <w:r>
        <w:rPr>
          <w:rFonts w:ascii="Times New Roman" w:hAnsi="Times New Roman" w:cs="Times New Roman" w:hint="eastAsia"/>
          <w:bCs/>
          <w:sz w:val="28"/>
          <w:szCs w:val="28"/>
          <w:lang w:val="en-US" w:eastAsia="zh-CN"/>
        </w:rPr>
        <w:t>2.00</w:t>
      </w:r>
      <w:r>
        <w:rPr>
          <w:rFonts w:ascii="Times New Roman" w:hAnsi="Times New Roman" w:cs="Times New Roman"/>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hint="default"/>
          <w:bCs/>
          <w:sz w:val="28"/>
          <w:szCs w:val="28"/>
          <w:lang w:val="en-US"/>
        </w:rPr>
      </w:pPr>
      <w:r>
        <w:rPr>
          <w:rFonts w:ascii="Times New Roman" w:hAnsi="Times New Roman" w:cs="Times New Roman" w:hint="eastAsia"/>
          <w:b/>
          <w:sz w:val="28"/>
          <w:szCs w:val="28"/>
          <w:lang w:val="en-US" w:eastAsia="zh-CN"/>
        </w:rPr>
        <w:t>②绩效目标</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Cs/>
          <w:sz w:val="28"/>
          <w:szCs w:val="28"/>
        </w:rPr>
        <w:t>“A202 绩效指标明确性”指标分值</w:t>
      </w:r>
      <w:r>
        <w:rPr>
          <w:rFonts w:ascii="Times New Roman" w:hAnsi="Times New Roman" w:cs="Times New Roman" w:hint="eastAsia"/>
          <w:bCs/>
          <w:sz w:val="28"/>
          <w:szCs w:val="28"/>
          <w:lang w:val="en-US" w:eastAsia="zh-CN"/>
        </w:rPr>
        <w:t>4.00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0.00</w:t>
      </w:r>
      <w:r>
        <w:rPr>
          <w:rFonts w:ascii="Times New Roman" w:hAnsi="Times New Roman" w:cs="Times New Roman" w:hint="eastAsia"/>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val="en-US" w:eastAsia="zh-CN"/>
        </w:rPr>
        <w:t>根据合水县三里店小学提供的《预算项目绩效表》，项目绩效目标没有细化分解为具体的绩效指标，本条指标不得分</w:t>
      </w:r>
      <w:r>
        <w:rPr>
          <w:rFonts w:ascii="Times New Roman" w:hAnsi="Times New Roman" w:cs="Times New Roman"/>
          <w:bCs/>
          <w:sz w:val="28"/>
          <w:szCs w:val="28"/>
        </w:rPr>
        <w:t>。</w:t>
      </w:r>
    </w:p>
    <w:p>
      <w:pPr>
        <w:pStyle w:val="ListParagraph"/>
        <w:tabs>
          <w:tab w:val="left" w:pos="1470"/>
        </w:tabs>
        <w:spacing w:before="0" w:line="500" w:lineRule="exact"/>
        <w:ind w:left="0" w:firstLine="560" w:firstLineChars="200"/>
        <w:jc w:val="left"/>
        <w:rPr>
          <w:rFonts w:ascii="Times New Roman" w:hAnsi="Times New Roman" w:cs="Times New Roman" w:hint="default"/>
          <w:bCs/>
          <w:sz w:val="28"/>
          <w:szCs w:val="28"/>
          <w:lang w:val="en-US"/>
        </w:rPr>
      </w:pPr>
      <w:r>
        <w:rPr>
          <w:rFonts w:ascii="Times New Roman" w:hAnsi="Times New Roman" w:cs="Times New Roman" w:hint="eastAsia"/>
          <w:b/>
          <w:sz w:val="28"/>
          <w:szCs w:val="28"/>
          <w:lang w:val="en-US" w:eastAsia="zh-CN"/>
        </w:rPr>
        <w:t>③资金投入</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Cs/>
          <w:sz w:val="28"/>
          <w:szCs w:val="28"/>
        </w:rPr>
        <w:t>“A301 预算编制科学性”指标分值</w:t>
      </w:r>
      <w:r>
        <w:rPr>
          <w:rFonts w:ascii="Times New Roman" w:hAnsi="Times New Roman" w:cs="Times New Roman" w:hint="eastAsia"/>
          <w:bCs/>
          <w:sz w:val="28"/>
          <w:szCs w:val="28"/>
          <w:lang w:val="en-US" w:eastAsia="zh-CN"/>
        </w:rPr>
        <w:t>3.00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0.75</w:t>
      </w:r>
      <w:r>
        <w:rPr>
          <w:rFonts w:ascii="Times New Roman" w:hAnsi="Times New Roman" w:cs="Times New Roman" w:hint="eastAsia"/>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val="en-US" w:eastAsia="zh-CN"/>
        </w:rPr>
        <w:t>根据合水县三里店小学预算编制未经过科学论证、预算内容与项目内容不匹配、预算额度测算依据不充分，依据评分标准，本</w:t>
      </w:r>
      <w:r>
        <w:rPr>
          <w:rFonts w:ascii="Times New Roman" w:hAnsi="Times New Roman" w:cs="Times New Roman"/>
          <w:bCs/>
          <w:sz w:val="28"/>
          <w:szCs w:val="28"/>
        </w:rPr>
        <w:t>条指标</w:t>
      </w:r>
      <w:r>
        <w:rPr>
          <w:rFonts w:ascii="Times New Roman" w:hAnsi="Times New Roman" w:cs="Times New Roman" w:hint="eastAsia"/>
          <w:bCs/>
          <w:sz w:val="28"/>
          <w:szCs w:val="28"/>
          <w:lang w:val="en-US" w:eastAsia="zh-CN"/>
        </w:rPr>
        <w:t>扣除2.25</w:t>
      </w:r>
      <w:r>
        <w:rPr>
          <w:rFonts w:ascii="Times New Roman" w:hAnsi="Times New Roman" w:cs="Times New Roman"/>
          <w:bCs/>
          <w:sz w:val="28"/>
          <w:szCs w:val="28"/>
        </w:rPr>
        <w:t>分。</w:t>
      </w:r>
    </w:p>
    <w:p>
      <w:pPr>
        <w:pStyle w:val="ListParagraph"/>
        <w:tabs>
          <w:tab w:val="left" w:pos="1470"/>
        </w:tabs>
        <w:spacing w:before="0" w:line="500" w:lineRule="exact"/>
        <w:ind w:left="0" w:firstLine="560" w:firstLineChars="200"/>
        <w:jc w:val="left"/>
        <w:rPr>
          <w:rFonts w:ascii="Times New Roman" w:eastAsia="楷体" w:hAnsi="Times New Roman" w:cs="Times New Roman"/>
          <w:b/>
          <w:sz w:val="28"/>
          <w:szCs w:val="28"/>
        </w:rPr>
      </w:pPr>
      <w:bookmarkStart w:id="28" w:name="_Toc11937"/>
      <w:r>
        <w:rPr>
          <w:rFonts w:ascii="Times New Roman" w:eastAsia="楷体" w:hAnsi="Times New Roman" w:cs="Times New Roman" w:hint="eastAsia"/>
          <w:b/>
          <w:sz w:val="28"/>
          <w:szCs w:val="28"/>
        </w:rPr>
        <w:t>2.过程情况</w:t>
      </w:r>
      <w:bookmarkEnd w:id="28"/>
      <w:r>
        <w:rPr>
          <w:rFonts w:ascii="Times New Roman" w:eastAsia="楷体" w:hAnsi="Times New Roman" w:cs="Times New Roman" w:hint="eastAsia"/>
          <w:b/>
          <w:sz w:val="28"/>
          <w:szCs w:val="28"/>
        </w:rPr>
        <w:t>（</w:t>
      </w:r>
      <w:r>
        <w:rPr>
          <w:rFonts w:ascii="Times New Roman" w:eastAsia="楷体" w:hAnsi="Times New Roman" w:cs="Times New Roman" w:hint="eastAsia"/>
          <w:b/>
          <w:sz w:val="28"/>
          <w:szCs w:val="28"/>
          <w:lang w:val="en-US" w:eastAsia="zh-CN"/>
        </w:rPr>
        <w:t>23</w:t>
      </w:r>
      <w:r>
        <w:rPr>
          <w:rFonts w:ascii="Times New Roman" w:eastAsia="楷体" w:hAnsi="Times New Roman" w:cs="Times New Roman" w:hint="eastAsia"/>
          <w:b/>
          <w:sz w:val="28"/>
          <w:szCs w:val="28"/>
        </w:rPr>
        <w:t>分，-</w:t>
      </w:r>
      <w:r>
        <w:rPr>
          <w:rFonts w:ascii="Times New Roman" w:eastAsia="楷体" w:hAnsi="Times New Roman" w:cs="Times New Roman" w:hint="eastAsia"/>
          <w:b/>
          <w:sz w:val="28"/>
          <w:szCs w:val="28"/>
          <w:lang w:val="en-US" w:eastAsia="zh-CN"/>
        </w:rPr>
        <w:t>2.75</w:t>
      </w:r>
      <w:r>
        <w:rPr>
          <w:rFonts w:ascii="Times New Roman" w:eastAsia="楷体" w:hAnsi="Times New Roman" w:cs="Times New Roman" w:hint="eastAsia"/>
          <w:b/>
          <w:sz w:val="28"/>
          <w:szCs w:val="28"/>
        </w:rPr>
        <w:t>分）</w:t>
      </w:r>
    </w:p>
    <w:p>
      <w:pPr>
        <w:pStyle w:val="ListParagraph"/>
        <w:keepNext w:val="0"/>
        <w:keepLines w:val="0"/>
        <w:pageBreakBefore w:val="0"/>
        <w:widowControl w:val="0"/>
        <w:tabs>
          <w:tab w:val="left" w:pos="1470"/>
        </w:tabs>
        <w:kinsoku/>
        <w:wordWrap/>
        <w:overflowPunct/>
        <w:topLinePunct w:val="0"/>
        <w:autoSpaceDE/>
        <w:autoSpaceDN/>
        <w:bidi w:val="0"/>
        <w:adjustRightInd/>
        <w:snapToGrid w:val="0"/>
        <w:spacing w:before="0" w:line="500" w:lineRule="exact"/>
        <w:ind w:left="0" w:firstLine="560" w:firstLineChars="200"/>
        <w:jc w:val="left"/>
        <w:textAlignment w:val="auto"/>
        <w:rPr>
          <w:rFonts w:ascii="Times New Roman" w:hAnsi="Times New Roman" w:cs="Times New Roman"/>
          <w:bCs/>
          <w:sz w:val="28"/>
          <w:szCs w:val="28"/>
        </w:rPr>
      </w:pPr>
      <w:r>
        <w:rPr>
          <w:rFonts w:ascii="Times New Roman"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202</w:t>
      </w:r>
      <w:r>
        <w:rPr>
          <w:rFonts w:ascii="Times New Roman" w:eastAsia="仿宋_GB2312" w:hAnsi="Times New Roman" w:cs="Times New Roman" w:hint="eastAsia"/>
          <w:kern w:val="0"/>
          <w:sz w:val="28"/>
          <w:szCs w:val="28"/>
          <w:lang w:val="en-US" w:eastAsia="zh-CN"/>
        </w:rPr>
        <w:t>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default"/>
          <w:b w:val="0"/>
          <w:bCs w:val="0"/>
          <w:sz w:val="28"/>
          <w:szCs w:val="28"/>
          <w:lang w:val="en-US" w:eastAsia="zh-CN"/>
        </w:rPr>
        <w:t>现代城市后勤补配物流科技园</w:t>
      </w:r>
      <w:r>
        <w:rPr>
          <w:rFonts w:ascii="Times New Roman" w:eastAsia="仿宋_GB2312" w:hAnsi="Times New Roman" w:cs="Times New Roman" w:hint="eastAsia"/>
          <w:sz w:val="28"/>
          <w:szCs w:val="28"/>
        </w:rPr>
        <w:t>项目</w:t>
      </w:r>
      <w:r>
        <w:rPr>
          <w:rFonts w:ascii="Times New Roman" w:hAnsi="Times New Roman" w:cs="Times New Roman" w:hint="eastAsia"/>
          <w:bCs/>
          <w:sz w:val="28"/>
          <w:szCs w:val="28"/>
        </w:rPr>
        <w:t>过程维度指标具体得分情况如下表所示：</w:t>
      </w:r>
    </w:p>
    <w:p>
      <w:pPr>
        <w:keepNext w:val="0"/>
        <w:keepLines w:val="0"/>
        <w:pageBreakBefore w:val="0"/>
        <w:widowControl w:val="0"/>
        <w:tabs>
          <w:tab w:val="left" w:pos="753"/>
        </w:tabs>
        <w:kinsoku/>
        <w:wordWrap/>
        <w:overflowPunct/>
        <w:topLinePunct w:val="0"/>
        <w:autoSpaceDE/>
        <w:autoSpaceDN/>
        <w:bidi w:val="0"/>
        <w:adjustRightInd/>
        <w:snapToGrid w:val="0"/>
        <w:spacing w:before="62" w:after="22" w:line="240" w:lineRule="atLeast"/>
        <w:ind w:right="172"/>
        <w:jc w:val="center"/>
        <w:textAlignment w:val="auto"/>
        <w:rPr>
          <w:rFonts w:ascii="Times New Roman" w:hAnsi="Times New Roman"/>
        </w:rPr>
      </w:pPr>
      <w:r>
        <w:rPr>
          <w:rFonts w:ascii="Times New Roman" w:eastAsia="仿宋_GB2312" w:hAnsi="Times New Roman" w:cs="Times New Roman" w:hint="eastAsia"/>
          <w:b/>
          <w:sz w:val="24"/>
          <w:szCs w:val="24"/>
        </w:rPr>
        <w:t>表</w:t>
      </w:r>
      <w:r>
        <w:rPr>
          <w:rFonts w:ascii="Times New Roman" w:eastAsia="仿宋_GB2312" w:hAnsi="Times New Roman" w:cs="Times New Roman" w:hint="eastAsia"/>
          <w:b/>
          <w:sz w:val="24"/>
          <w:szCs w:val="24"/>
          <w:lang w:val="en-US" w:eastAsia="zh-CN"/>
        </w:rPr>
        <w:t>3</w:t>
      </w: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lang w:val="en-US" w:eastAsia="zh-CN"/>
        </w:rPr>
        <w:t>3</w:t>
      </w:r>
      <w:r>
        <w:rPr>
          <w:rFonts w:ascii="Times New Roman" w:eastAsia="仿宋_GB2312" w:hAnsi="Times New Roman" w:cs="Times New Roman" w:hint="eastAsia"/>
          <w:b/>
          <w:sz w:val="24"/>
          <w:szCs w:val="24"/>
        </w:rPr>
        <w:t xml:space="preserve"> 项目过程维度指标与得分</w:t>
      </w:r>
    </w:p>
    <w:tbl>
      <w:tblPr>
        <w:tblStyle w:val="TableNormal"/>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10"/>
        <w:gridCol w:w="964"/>
        <w:gridCol w:w="1000"/>
        <w:gridCol w:w="1167"/>
        <w:gridCol w:w="972"/>
      </w:tblGrid>
      <w:tr>
        <w:tblPrEx>
          <w:tblW w:w="7513" w:type="dxa"/>
          <w:tblLayout w:type="fixed"/>
        </w:tblPrEx>
        <w:trPr>
          <w:trHeight w:val="510"/>
          <w:tblHeader/>
        </w:trPr>
        <w:tc>
          <w:tcPr>
            <w:tcW w:w="3410" w:type="dxa"/>
            <w:shd w:val="clear" w:color="auto" w:fill="A4A4A4"/>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指标</w:t>
            </w:r>
          </w:p>
        </w:tc>
        <w:tc>
          <w:tcPr>
            <w:tcW w:w="964" w:type="dxa"/>
            <w:shd w:val="clear" w:color="auto" w:fill="A4A4A4"/>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原分值</w:t>
            </w:r>
          </w:p>
        </w:tc>
        <w:tc>
          <w:tcPr>
            <w:tcW w:w="1000"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目标值</w:t>
            </w:r>
          </w:p>
        </w:tc>
        <w:tc>
          <w:tcPr>
            <w:tcW w:w="1167"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业绩值</w:t>
            </w:r>
          </w:p>
        </w:tc>
        <w:tc>
          <w:tcPr>
            <w:tcW w:w="972" w:type="dxa"/>
            <w:shd w:val="clear" w:color="auto" w:fill="A4A4A4"/>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得分</w:t>
            </w:r>
          </w:p>
        </w:tc>
      </w:tr>
      <w:tr>
        <w:tblPrEx>
          <w:tblW w:w="7513" w:type="dxa"/>
          <w:tblLayout w:type="fixed"/>
        </w:tblPrEx>
        <w:trPr>
          <w:trHeight w:val="510"/>
        </w:trPr>
        <w:tc>
          <w:tcPr>
            <w:tcW w:w="3410" w:type="dxa"/>
            <w:shd w:val="clear" w:color="auto" w:fill="auto"/>
            <w:vAlign w:val="center"/>
          </w:tcPr>
          <w:p>
            <w:pPr>
              <w:widowControl/>
              <w:adjustRightInd w:val="0"/>
              <w:spacing w:line="240" w:lineRule="atLeast"/>
              <w:textAlignment w:val="center"/>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B1资金管理</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rPr>
              <w:t>5</w:t>
            </w:r>
            <w:r>
              <w:rPr>
                <w:rFonts w:ascii="Times New Roman" w:eastAsia="仿宋_GB2312" w:hAnsi="Times New Roman" w:cs="Times New Roman" w:hint="eastAsia"/>
                <w:b/>
                <w:bCs/>
                <w:color w:val="000000"/>
                <w:kern w:val="0"/>
                <w:sz w:val="24"/>
                <w:szCs w:val="24"/>
                <w:lang w:eastAsia="zh-CN"/>
              </w:rPr>
              <w:t>.</w:t>
            </w:r>
            <w:r>
              <w:rPr>
                <w:rFonts w:ascii="Times New Roman" w:eastAsia="仿宋_GB2312" w:hAnsi="Times New Roman" w:cs="Times New Roman" w:hint="eastAsia"/>
                <w:b/>
                <w:bCs/>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lang w:val="en-US" w:eastAsia="zh-CN" w:bidi="ar-SA"/>
              </w:rPr>
            </w:pPr>
            <w:r>
              <w:rPr>
                <w:rFonts w:ascii="Times New Roman" w:eastAsia="仿宋_GB2312" w:hAnsi="Times New Roman" w:cs="Times New Roman" w:hint="eastAsia"/>
                <w:b/>
                <w:bCs/>
                <w:color w:val="000000"/>
                <w:kern w:val="0"/>
                <w:sz w:val="24"/>
                <w:szCs w:val="24"/>
              </w:rPr>
              <w:t>5</w:t>
            </w:r>
            <w:r>
              <w:rPr>
                <w:rFonts w:ascii="Times New Roman" w:eastAsia="仿宋_GB2312" w:hAnsi="Times New Roman" w:cs="Times New Roman" w:hint="eastAsia"/>
                <w:b/>
                <w:bCs/>
                <w:color w:val="000000"/>
                <w:kern w:val="0"/>
                <w:sz w:val="24"/>
                <w:szCs w:val="24"/>
                <w:lang w:eastAsia="zh-CN"/>
              </w:rPr>
              <w:t>.</w:t>
            </w:r>
            <w:r>
              <w:rPr>
                <w:rFonts w:ascii="Times New Roman" w:eastAsia="仿宋_GB2312" w:hAnsi="Times New Roman" w:cs="Times New Roman" w:hint="eastAsia"/>
                <w:b/>
                <w:bCs/>
                <w:color w:val="000000"/>
                <w:kern w:val="0"/>
                <w:sz w:val="24"/>
                <w:szCs w:val="24"/>
                <w:lang w:val="en-US" w:eastAsia="zh-CN"/>
              </w:rPr>
              <w:t>00</w:t>
            </w:r>
          </w:p>
        </w:tc>
      </w:tr>
      <w:tr>
        <w:tblPrEx>
          <w:tblW w:w="7513" w:type="dxa"/>
          <w:tblLayout w:type="fixed"/>
        </w:tblPrEx>
        <w:trPr>
          <w:trHeight w:val="510"/>
        </w:trPr>
        <w:tc>
          <w:tcPr>
            <w:tcW w:w="3410"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B101 预算执行率</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100%</w:t>
            </w:r>
          </w:p>
        </w:tc>
        <w:tc>
          <w:tcPr>
            <w:tcW w:w="1167" w:type="dxa"/>
            <w:shd w:val="clear" w:color="auto" w:fill="auto"/>
            <w:noWrap/>
            <w:vAlign w:val="center"/>
          </w:tcPr>
          <w:p>
            <w:pPr>
              <w:widowControl/>
              <w:autoSpaceDE w:val="0"/>
              <w:spacing w:line="240" w:lineRule="atLeast"/>
              <w:jc w:val="center"/>
              <w:rPr>
                <w:rFonts w:ascii="Times New Roman" w:eastAsia="仿宋_GB2312" w:hAnsi="Times New Roman" w:cstheme="minorBidi" w:hint="default"/>
                <w:color w:val="000000"/>
                <w:kern w:val="0"/>
                <w:sz w:val="24"/>
                <w:szCs w:val="24"/>
                <w:lang w:val="en-US" w:eastAsia="zh-CN" w:bidi="ar-SA"/>
              </w:rPr>
            </w:pPr>
            <w:r>
              <w:rPr>
                <w:rFonts w:ascii="Times New Roman" w:eastAsia="仿宋_GB2312" w:hAnsi="Times New Roman" w:hint="eastAsia"/>
                <w:color w:val="000000"/>
                <w:kern w:val="0"/>
                <w:sz w:val="24"/>
                <w:szCs w:val="24"/>
                <w:lang w:val="en-US" w:eastAsia="zh-CN"/>
              </w:rPr>
              <w:t>100%</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bidi="ar-SA"/>
              </w:rPr>
            </w:pPr>
            <w:r>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lang w:val="en-US" w:eastAsia="zh-CN"/>
              </w:rPr>
              <w:t>.00</w:t>
            </w:r>
          </w:p>
        </w:tc>
      </w:tr>
      <w:tr>
        <w:tblPrEx>
          <w:tblW w:w="7513" w:type="dxa"/>
          <w:tblLayout w:type="fixed"/>
        </w:tblPrEx>
        <w:trPr>
          <w:trHeight w:val="510"/>
        </w:trPr>
        <w:tc>
          <w:tcPr>
            <w:tcW w:w="3410"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B102 资金到位率</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100%</w:t>
            </w:r>
          </w:p>
        </w:tc>
        <w:tc>
          <w:tcPr>
            <w:tcW w:w="1167" w:type="dxa"/>
            <w:shd w:val="clear" w:color="auto" w:fill="auto"/>
            <w:noWrap/>
            <w:vAlign w:val="center"/>
          </w:tcPr>
          <w:p>
            <w:pPr>
              <w:widowControl/>
              <w:autoSpaceDE w:val="0"/>
              <w:spacing w:line="240" w:lineRule="atLeast"/>
              <w:jc w:val="center"/>
              <w:rPr>
                <w:rFonts w:ascii="Times New Roman" w:eastAsia="仿宋_GB2312" w:hAnsi="Times New Roman" w:cstheme="minorBidi" w:hint="default"/>
                <w:color w:val="000000"/>
                <w:kern w:val="0"/>
                <w:sz w:val="24"/>
                <w:szCs w:val="24"/>
                <w:lang w:val="en-US" w:eastAsia="zh-CN" w:bidi="ar-SA"/>
              </w:rPr>
            </w:pPr>
            <w:r>
              <w:rPr>
                <w:rFonts w:ascii="Times New Roman" w:eastAsia="仿宋_GB2312" w:hAnsi="Times New Roman" w:hint="eastAsia"/>
                <w:color w:val="000000"/>
                <w:kern w:val="0"/>
                <w:sz w:val="24"/>
                <w:szCs w:val="24"/>
                <w:lang w:val="en-US" w:eastAsia="zh-CN"/>
              </w:rPr>
              <w:t>100%</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kern w:val="2"/>
                <w:sz w:val="24"/>
                <w:szCs w:val="24"/>
                <w:lang w:val="en-US" w:eastAsia="zh-CN" w:bidi="ar-SA"/>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lang w:val="en-US" w:eastAsia="zh-CN"/>
              </w:rPr>
              <w:t>.00</w:t>
            </w:r>
          </w:p>
        </w:tc>
      </w:tr>
      <w:tr>
        <w:tblPrEx>
          <w:tblW w:w="7513" w:type="dxa"/>
          <w:tblLayout w:type="fixed"/>
        </w:tblPrEx>
        <w:trPr>
          <w:trHeight w:val="510"/>
        </w:trPr>
        <w:tc>
          <w:tcPr>
            <w:tcW w:w="3410" w:type="dxa"/>
            <w:shd w:val="clear" w:color="auto" w:fill="auto"/>
            <w:vAlign w:val="center"/>
          </w:tcPr>
          <w:p>
            <w:pPr>
              <w:widowControl/>
              <w:spacing w:line="240" w:lineRule="atLeast"/>
              <w:rPr>
                <w:rFonts w:ascii="Times New Roman" w:eastAsia="仿宋_GB2312" w:hAnsi="Times New Roman" w:cs="Times New Roman"/>
                <w:sz w:val="24"/>
                <w:szCs w:val="24"/>
              </w:rPr>
            </w:pPr>
            <w:r>
              <w:rPr>
                <w:rFonts w:ascii="Times New Roman" w:eastAsia="仿宋_GB2312" w:hAnsi="Times New Roman"/>
                <w:b/>
                <w:bCs/>
                <w:color w:val="000000"/>
                <w:kern w:val="0"/>
                <w:sz w:val="24"/>
                <w:szCs w:val="24"/>
              </w:rPr>
              <w:t>B2组织实施</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rPr>
              <w:t>18</w:t>
            </w:r>
            <w:r>
              <w:rPr>
                <w:rFonts w:ascii="Times New Roman" w:eastAsia="仿宋_GB2312" w:hAnsi="Times New Roman" w:cs="Times New Roman" w:hint="eastAsia"/>
                <w:b/>
                <w:bCs/>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13.25</w:t>
            </w:r>
          </w:p>
        </w:tc>
      </w:tr>
      <w:tr>
        <w:tblPrEx>
          <w:tblW w:w="7513" w:type="dxa"/>
          <w:tblLayout w:type="fixed"/>
        </w:tblPrEx>
        <w:trPr>
          <w:trHeight w:val="510"/>
        </w:trPr>
        <w:tc>
          <w:tcPr>
            <w:tcW w:w="3410" w:type="dxa"/>
            <w:shd w:val="clear" w:color="auto" w:fill="auto"/>
            <w:vAlign w:val="center"/>
          </w:tcPr>
          <w:p>
            <w:pPr>
              <w:widowControl/>
              <w:spacing w:line="240" w:lineRule="atLeast"/>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sz w:val="24"/>
                <w:szCs w:val="24"/>
              </w:rPr>
              <w:t>B201 管理制度健全性</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eastAsia"/>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健全</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缺少相关文件</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0.25</w:t>
            </w:r>
          </w:p>
        </w:tc>
      </w:tr>
      <w:tr>
        <w:tblPrEx>
          <w:tblW w:w="7513" w:type="dxa"/>
          <w:tblLayout w:type="fixed"/>
        </w:tblPrEx>
        <w:trPr>
          <w:trHeight w:val="510"/>
        </w:trPr>
        <w:tc>
          <w:tcPr>
            <w:tcW w:w="3410" w:type="dxa"/>
            <w:shd w:val="clear" w:color="auto" w:fill="auto"/>
            <w:vAlign w:val="center"/>
          </w:tcPr>
          <w:p>
            <w:pPr>
              <w:widowControl/>
              <w:adjustRightInd w:val="0"/>
              <w:spacing w:line="240" w:lineRule="atLeast"/>
              <w:ind w:firstLine="480" w:firstLineChars="200"/>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sz w:val="24"/>
                <w:szCs w:val="24"/>
              </w:rPr>
              <w:t>B202 政府采购与合同管理规范性</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eastAsia"/>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规范</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eastAsia"/>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规范</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6.00</w:t>
            </w:r>
          </w:p>
        </w:tc>
      </w:tr>
      <w:tr>
        <w:tblPrEx>
          <w:tblW w:w="7513" w:type="dxa"/>
          <w:tblLayout w:type="fixed"/>
        </w:tblPrEx>
        <w:trPr>
          <w:trHeight w:val="510"/>
        </w:trPr>
        <w:tc>
          <w:tcPr>
            <w:tcW w:w="3410" w:type="dxa"/>
            <w:shd w:val="clear" w:color="auto" w:fill="auto"/>
            <w:vAlign w:val="center"/>
          </w:tcPr>
          <w:p>
            <w:pPr>
              <w:widowControl/>
              <w:spacing w:line="240" w:lineRule="atLeast"/>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bCs/>
                <w:sz w:val="24"/>
                <w:szCs w:val="24"/>
              </w:rPr>
              <w:t>B203监督检查执行制度有效性</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4</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eastAsia"/>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有效</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缺少检查资料</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3.00</w:t>
            </w:r>
          </w:p>
        </w:tc>
      </w:tr>
      <w:tr>
        <w:tblPrEx>
          <w:tblW w:w="7513" w:type="dxa"/>
          <w:tblLayout w:type="fixed"/>
        </w:tblPrEx>
        <w:trPr>
          <w:trHeight w:val="510"/>
        </w:trPr>
        <w:tc>
          <w:tcPr>
            <w:tcW w:w="3410" w:type="dxa"/>
            <w:shd w:val="clear" w:color="auto" w:fill="auto"/>
            <w:vAlign w:val="center"/>
          </w:tcPr>
          <w:p>
            <w:pPr>
              <w:widowControl/>
              <w:spacing w:line="240" w:lineRule="atLeast"/>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sz w:val="24"/>
                <w:szCs w:val="24"/>
              </w:rPr>
              <w:t>B204绩效运行监控</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eastAsia"/>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规范</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无监控文件</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r>
      <w:tr>
        <w:tblPrEx>
          <w:tblW w:w="7513" w:type="dxa"/>
          <w:tblLayout w:type="fixed"/>
        </w:tblPrEx>
        <w:trPr>
          <w:trHeight w:val="512"/>
        </w:trPr>
        <w:tc>
          <w:tcPr>
            <w:tcW w:w="3410" w:type="dxa"/>
            <w:shd w:val="clear" w:color="auto" w:fill="auto"/>
            <w:vAlign w:val="center"/>
          </w:tcPr>
          <w:p>
            <w:pPr>
              <w:widowControl/>
              <w:spacing w:line="240" w:lineRule="atLeast"/>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sz w:val="24"/>
                <w:szCs w:val="24"/>
              </w:rPr>
              <w:t>B205资金使用合规性</w:t>
            </w:r>
          </w:p>
        </w:tc>
        <w:tc>
          <w:tcPr>
            <w:tcW w:w="964" w:type="dxa"/>
            <w:shd w:val="clear" w:color="auto" w:fill="auto"/>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4</w:t>
            </w:r>
            <w:r>
              <w:rPr>
                <w:rFonts w:ascii="Times New Roman" w:eastAsia="仿宋_GB2312" w:hAnsi="Times New Roman" w:cs="Times New Roman" w:hint="eastAsia"/>
                <w:color w:val="000000"/>
                <w:kern w:val="0"/>
                <w:sz w:val="24"/>
                <w:szCs w:val="24"/>
                <w:lang w:val="en-US" w:eastAsia="zh-CN"/>
              </w:rPr>
              <w:t>.00</w:t>
            </w:r>
          </w:p>
        </w:tc>
        <w:tc>
          <w:tcPr>
            <w:tcW w:w="1000" w:type="dxa"/>
            <w:shd w:val="clear" w:color="auto" w:fill="auto"/>
            <w:noWrap/>
            <w:vAlign w:val="center"/>
          </w:tcPr>
          <w:p>
            <w:pPr>
              <w:widowControl/>
              <w:autoSpaceDE w:val="0"/>
              <w:spacing w:line="240" w:lineRule="atLeast"/>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合规</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hint="eastAsia"/>
                <w:color w:val="000000"/>
                <w:kern w:val="0"/>
                <w:sz w:val="24"/>
                <w:szCs w:val="24"/>
                <w:lang w:val="en-US" w:eastAsia="zh-CN"/>
              </w:rPr>
              <w:t>合规</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4.00</w:t>
            </w:r>
          </w:p>
        </w:tc>
      </w:tr>
      <w:tr>
        <w:tblPrEx>
          <w:tblW w:w="7513" w:type="dxa"/>
          <w:tblLayout w:type="fixed"/>
        </w:tblPrEx>
        <w:trPr>
          <w:trHeight w:val="510"/>
        </w:trPr>
        <w:tc>
          <w:tcPr>
            <w:tcW w:w="3410"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合计</w:t>
            </w:r>
          </w:p>
        </w:tc>
        <w:tc>
          <w:tcPr>
            <w:tcW w:w="964"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eastAsia"/>
                <w:b/>
                <w:bCs/>
                <w:sz w:val="24"/>
                <w:szCs w:val="24"/>
              </w:rPr>
              <w:t>23</w:t>
            </w:r>
            <w:r>
              <w:rPr>
                <w:rFonts w:ascii="Times New Roman" w:eastAsia="仿宋_GB2312" w:hAnsi="Times New Roman" w:cs="Times New Roman" w:hint="eastAsia"/>
                <w:b/>
                <w:bCs/>
                <w:sz w:val="24"/>
                <w:szCs w:val="24"/>
                <w:lang w:val="en-US" w:eastAsia="zh-CN"/>
              </w:rPr>
              <w:t>.00</w:t>
            </w:r>
          </w:p>
        </w:tc>
        <w:tc>
          <w:tcPr>
            <w:tcW w:w="1000"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w:t>
            </w:r>
          </w:p>
        </w:tc>
        <w:tc>
          <w:tcPr>
            <w:tcW w:w="1167"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w:t>
            </w:r>
          </w:p>
        </w:tc>
        <w:tc>
          <w:tcPr>
            <w:tcW w:w="972" w:type="dxa"/>
            <w:shd w:val="clear" w:color="auto" w:fill="auto"/>
            <w:noWrap/>
            <w:vAlign w:val="center"/>
          </w:tcPr>
          <w:p>
            <w:pPr>
              <w:widowControl/>
              <w:adjustRightInd w:val="0"/>
              <w:spacing w:line="240" w:lineRule="atLeast"/>
              <w:jc w:val="center"/>
              <w:textAlignment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eastAsia"/>
                <w:b/>
                <w:bCs/>
                <w:sz w:val="24"/>
                <w:szCs w:val="24"/>
                <w:lang w:val="en-US" w:eastAsia="zh-CN"/>
              </w:rPr>
              <w:t>20.25</w:t>
            </w:r>
          </w:p>
        </w:tc>
      </w:tr>
    </w:tbl>
    <w:p>
      <w:pPr>
        <w:pStyle w:val="ListParagraph"/>
        <w:tabs>
          <w:tab w:val="left" w:pos="1470"/>
        </w:tabs>
        <w:spacing w:before="0" w:line="500" w:lineRule="exact"/>
        <w:ind w:left="0" w:firstLine="560" w:firstLineChars="200"/>
        <w:jc w:val="left"/>
        <w:rPr>
          <w:rFonts w:ascii="Times New Roman" w:hAnsi="Times New Roman" w:cs="Times New Roman" w:hint="eastAsia"/>
          <w:b/>
          <w:sz w:val="28"/>
          <w:szCs w:val="28"/>
          <w:lang w:val="en-US" w:eastAsia="zh-CN"/>
        </w:rPr>
      </w:pPr>
      <w:r>
        <w:rPr>
          <w:rFonts w:ascii="Times New Roman" w:hAnsi="Times New Roman" w:cs="Times New Roman" w:hint="eastAsia"/>
          <w:b/>
          <w:sz w:val="28"/>
          <w:szCs w:val="28"/>
          <w:lang w:val="en-US" w:eastAsia="zh-CN"/>
        </w:rPr>
        <w:t>扣分指标情况</w:t>
      </w:r>
    </w:p>
    <w:p>
      <w:pPr>
        <w:pStyle w:val="ListParagraph"/>
        <w:tabs>
          <w:tab w:val="left" w:pos="1470"/>
        </w:tabs>
        <w:spacing w:before="0" w:line="500" w:lineRule="exact"/>
        <w:ind w:left="0" w:firstLine="560" w:firstLineChars="200"/>
        <w:jc w:val="left"/>
        <w:rPr>
          <w:rFonts w:ascii="Times New Roman" w:hAnsi="Times New Roman" w:cs="Times New Roman" w:hint="default"/>
          <w:b/>
          <w:sz w:val="28"/>
          <w:szCs w:val="28"/>
          <w:lang w:val="en-US"/>
        </w:rPr>
      </w:pPr>
      <w:r>
        <w:rPr>
          <w:rFonts w:ascii="Times New Roman" w:hAnsi="Times New Roman" w:cs="Times New Roman" w:hint="eastAsia"/>
          <w:b/>
          <w:sz w:val="28"/>
          <w:szCs w:val="28"/>
          <w:lang w:val="en-US" w:eastAsia="zh-CN"/>
        </w:rPr>
        <w:t>①组织实施</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Cs/>
          <w:sz w:val="28"/>
          <w:szCs w:val="28"/>
        </w:rPr>
        <w:t>“B201管理制度健全性”指标分值</w:t>
      </w:r>
      <w:r>
        <w:rPr>
          <w:rFonts w:ascii="Times New Roman" w:hAnsi="Times New Roman" w:cs="Times New Roman" w:hint="eastAsia"/>
          <w:bCs/>
          <w:sz w:val="28"/>
          <w:szCs w:val="28"/>
          <w:lang w:val="en-US" w:eastAsia="zh-CN"/>
        </w:rPr>
        <w:t>2.00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0.25</w:t>
      </w:r>
      <w:r>
        <w:rPr>
          <w:rFonts w:ascii="Times New Roman" w:hAnsi="Times New Roman" w:cs="Times New Roman" w:hint="eastAsia"/>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val="en-US" w:eastAsia="zh-CN"/>
        </w:rPr>
        <w:t>根据合水县三里店小学未提供相应的财务管理制度，缺少业务管理制度相关文件，本</w:t>
      </w:r>
      <w:r>
        <w:rPr>
          <w:rFonts w:ascii="Times New Roman" w:hAnsi="Times New Roman" w:cs="Times New Roman"/>
          <w:bCs/>
          <w:sz w:val="28"/>
          <w:szCs w:val="28"/>
        </w:rPr>
        <w:t>条指标得</w:t>
      </w:r>
      <w:r>
        <w:rPr>
          <w:rFonts w:ascii="Times New Roman" w:hAnsi="Times New Roman" w:cs="Times New Roman" w:hint="eastAsia"/>
          <w:bCs/>
          <w:sz w:val="28"/>
          <w:szCs w:val="28"/>
          <w:lang w:val="en-US" w:eastAsia="zh-CN"/>
        </w:rPr>
        <w:t>0.25</w:t>
      </w:r>
      <w:r>
        <w:rPr>
          <w:rFonts w:ascii="Times New Roman" w:hAnsi="Times New Roman" w:cs="Times New Roman"/>
          <w:bCs/>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Cs/>
          <w:sz w:val="28"/>
          <w:szCs w:val="28"/>
        </w:rPr>
        <w:t>“B203监督检查执行制度有效性”指标分值</w:t>
      </w:r>
      <w:r>
        <w:rPr>
          <w:rFonts w:ascii="Times New Roman" w:hAnsi="Times New Roman" w:cs="Times New Roman" w:hint="eastAsia"/>
          <w:bCs/>
          <w:sz w:val="28"/>
          <w:szCs w:val="28"/>
          <w:lang w:val="en-US" w:eastAsia="zh-CN"/>
        </w:rPr>
        <w:t>4.00</w:t>
      </w:r>
      <w:r>
        <w:rPr>
          <w:rFonts w:ascii="Times New Roman" w:hAnsi="Times New Roman" w:cs="Times New Roman" w:hint="eastAsia"/>
          <w:bCs/>
          <w:sz w:val="28"/>
          <w:szCs w:val="28"/>
        </w:rPr>
        <w:t>分，得分</w:t>
      </w:r>
      <w:r>
        <w:rPr>
          <w:rFonts w:ascii="Times New Roman" w:hAnsi="Times New Roman" w:cs="Times New Roman" w:hint="eastAsia"/>
          <w:bCs/>
          <w:sz w:val="28"/>
          <w:szCs w:val="28"/>
          <w:lang w:val="en-US" w:eastAsia="zh-CN"/>
        </w:rPr>
        <w:t>3</w:t>
      </w:r>
      <w:r>
        <w:rPr>
          <w:rFonts w:ascii="Times New Roman" w:hAnsi="Times New Roman" w:cs="Times New Roman" w:hint="eastAsia"/>
          <w:bCs/>
          <w:sz w:val="28"/>
          <w:szCs w:val="28"/>
        </w:rPr>
        <w:t>分。</w:t>
      </w:r>
    </w:p>
    <w:p>
      <w:pPr>
        <w:pStyle w:val="ListParagraph"/>
        <w:spacing w:before="0" w:line="500" w:lineRule="exact"/>
        <w:ind w:left="0" w:firstLine="560" w:leftChars="0" w:firstLineChars="200"/>
        <w:jc w:val="left"/>
        <w:rPr>
          <w:rFonts w:ascii="Times New Roman" w:hAnsi="Times New Roman" w:cs="Times New Roman"/>
          <w:bCs/>
          <w:sz w:val="28"/>
          <w:szCs w:val="28"/>
          <w:highlight w:val="none"/>
        </w:rPr>
      </w:pPr>
      <w:r>
        <w:rPr>
          <w:rFonts w:ascii="Times New Roman" w:hAnsi="Times New Roman" w:cs="Times New Roman" w:hint="eastAsia"/>
          <w:bCs/>
          <w:sz w:val="28"/>
          <w:szCs w:val="28"/>
          <w:highlight w:val="none"/>
        </w:rPr>
        <w:t>评价组通过现场核查，</w:t>
      </w:r>
      <w:r>
        <w:rPr>
          <w:rFonts w:ascii="Times New Roman" w:hAnsi="Times New Roman" w:cs="Times New Roman" w:hint="eastAsia"/>
          <w:bCs/>
          <w:sz w:val="28"/>
          <w:szCs w:val="28"/>
          <w:highlight w:val="none"/>
          <w:lang w:val="en-US" w:eastAsia="zh-CN"/>
        </w:rPr>
        <w:t>合水县三里店小学缺少其他监督检查资料，依据评分标准，本</w:t>
      </w:r>
      <w:r>
        <w:rPr>
          <w:rFonts w:ascii="Times New Roman" w:hAnsi="Times New Roman" w:cs="Times New Roman"/>
          <w:bCs/>
          <w:sz w:val="28"/>
          <w:szCs w:val="28"/>
          <w:highlight w:val="none"/>
        </w:rPr>
        <w:t>条指标得</w:t>
      </w:r>
      <w:r>
        <w:rPr>
          <w:rFonts w:ascii="Times New Roman" w:hAnsi="Times New Roman" w:cs="Times New Roman" w:hint="eastAsia"/>
          <w:bCs/>
          <w:sz w:val="28"/>
          <w:szCs w:val="28"/>
          <w:highlight w:val="none"/>
          <w:lang w:val="en-US" w:eastAsia="zh-CN"/>
        </w:rPr>
        <w:t>3</w:t>
      </w:r>
      <w:r>
        <w:rPr>
          <w:rFonts w:ascii="Times New Roman" w:hAnsi="Times New Roman" w:cs="Times New Roman"/>
          <w:bCs/>
          <w:sz w:val="28"/>
          <w:szCs w:val="28"/>
          <w:highlight w:val="none"/>
        </w:rPr>
        <w:t>分。</w:t>
      </w:r>
    </w:p>
    <w:p>
      <w:pPr>
        <w:pStyle w:val="ListParagraph"/>
        <w:tabs>
          <w:tab w:val="left" w:pos="1470"/>
        </w:tabs>
        <w:spacing w:before="0" w:line="500" w:lineRule="exact"/>
        <w:ind w:left="0" w:firstLine="560" w:firstLineChars="200"/>
        <w:jc w:val="left"/>
        <w:rPr>
          <w:rFonts w:ascii="Times New Roman" w:eastAsia="楷体" w:hAnsi="Times New Roman" w:cs="Times New Roman"/>
          <w:b/>
          <w:sz w:val="28"/>
          <w:szCs w:val="28"/>
          <w:highlight w:val="yellow"/>
        </w:rPr>
      </w:pPr>
      <w:bookmarkStart w:id="29" w:name="_Toc23056"/>
      <w:r>
        <w:rPr>
          <w:rFonts w:ascii="Times New Roman" w:eastAsia="楷体" w:hAnsi="Times New Roman" w:cs="Times New Roman" w:hint="eastAsia"/>
          <w:b/>
          <w:sz w:val="28"/>
          <w:szCs w:val="28"/>
          <w:highlight w:val="none"/>
        </w:rPr>
        <w:t>3.产出情况</w:t>
      </w:r>
      <w:bookmarkEnd w:id="29"/>
      <w:r>
        <w:rPr>
          <w:rFonts w:ascii="Times New Roman" w:eastAsia="楷体" w:hAnsi="Times New Roman" w:cs="Times New Roman" w:hint="eastAsia"/>
          <w:b/>
          <w:sz w:val="28"/>
          <w:szCs w:val="28"/>
          <w:highlight w:val="none"/>
        </w:rPr>
        <w:t>（</w:t>
      </w:r>
      <w:r>
        <w:rPr>
          <w:rFonts w:ascii="Times New Roman" w:eastAsia="楷体" w:hAnsi="Times New Roman" w:cs="Times New Roman" w:hint="eastAsia"/>
          <w:b/>
          <w:sz w:val="28"/>
          <w:szCs w:val="28"/>
          <w:highlight w:val="none"/>
          <w:lang w:val="en-US" w:eastAsia="zh-CN"/>
        </w:rPr>
        <w:t>32</w:t>
      </w:r>
      <w:r>
        <w:rPr>
          <w:rFonts w:ascii="Times New Roman" w:eastAsia="楷体" w:hAnsi="Times New Roman" w:cs="Times New Roman" w:hint="eastAsia"/>
          <w:b/>
          <w:sz w:val="28"/>
          <w:szCs w:val="28"/>
          <w:highlight w:val="none"/>
        </w:rPr>
        <w:t>分，-</w:t>
      </w:r>
      <w:r>
        <w:rPr>
          <w:rFonts w:ascii="Times New Roman" w:eastAsia="楷体" w:hAnsi="Times New Roman" w:cs="Times New Roman" w:hint="eastAsia"/>
          <w:b/>
          <w:sz w:val="28"/>
          <w:szCs w:val="28"/>
          <w:highlight w:val="none"/>
          <w:lang w:val="en-US" w:eastAsia="zh-CN"/>
        </w:rPr>
        <w:t>1.41</w:t>
      </w:r>
      <w:r>
        <w:rPr>
          <w:rFonts w:ascii="Times New Roman" w:eastAsia="楷体" w:hAnsi="Times New Roman" w:cs="Times New Roman" w:hint="eastAsia"/>
          <w:b/>
          <w:sz w:val="28"/>
          <w:szCs w:val="28"/>
          <w:highlight w:val="none"/>
        </w:rPr>
        <w:t>分）</w:t>
      </w:r>
    </w:p>
    <w:p>
      <w:pPr>
        <w:pStyle w:val="ListParagraph"/>
        <w:tabs>
          <w:tab w:val="left" w:pos="1470"/>
        </w:tabs>
        <w:spacing w:before="0" w:line="500" w:lineRule="exact"/>
        <w:ind w:left="0" w:firstLine="560" w:firstLineChars="200"/>
        <w:jc w:val="left"/>
        <w:rPr>
          <w:rFonts w:ascii="Times New Roman" w:eastAsia="楷体" w:hAnsi="Times New Roman" w:cs="Times New Roman"/>
          <w:b/>
          <w:sz w:val="28"/>
          <w:szCs w:val="28"/>
        </w:rPr>
      </w:pPr>
      <w:r>
        <w:rPr>
          <w:rFonts w:ascii="Times New Roman"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202</w:t>
      </w:r>
      <w:r>
        <w:rPr>
          <w:rFonts w:ascii="Times New Roman" w:eastAsia="仿宋_GB2312" w:hAnsi="Times New Roman" w:cs="Times New Roman" w:hint="eastAsia"/>
          <w:kern w:val="0"/>
          <w:sz w:val="28"/>
          <w:szCs w:val="28"/>
          <w:lang w:val="en-US" w:eastAsia="zh-CN"/>
        </w:rPr>
        <w:t>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default"/>
          <w:b w:val="0"/>
          <w:bCs w:val="0"/>
          <w:sz w:val="28"/>
          <w:szCs w:val="28"/>
          <w:lang w:val="en-US" w:eastAsia="zh-CN"/>
        </w:rPr>
        <w:t>现代城市后勤补配物流科技园</w:t>
      </w:r>
      <w:r>
        <w:rPr>
          <w:rFonts w:ascii="Times New Roman" w:eastAsia="仿宋_GB2312" w:hAnsi="Times New Roman" w:cs="Times New Roman" w:hint="eastAsia"/>
          <w:sz w:val="28"/>
          <w:szCs w:val="28"/>
        </w:rPr>
        <w:t>项目</w:t>
      </w:r>
      <w:r>
        <w:rPr>
          <w:rFonts w:ascii="Times New Roman" w:hAnsi="Times New Roman" w:cs="Times New Roman" w:hint="eastAsia"/>
          <w:bCs/>
          <w:sz w:val="28"/>
          <w:szCs w:val="28"/>
        </w:rPr>
        <w:t>产出维度指标具体得分情况如下表所示：</w:t>
      </w:r>
    </w:p>
    <w:p>
      <w:pPr>
        <w:tabs>
          <w:tab w:val="left" w:pos="753"/>
        </w:tabs>
        <w:spacing w:before="62" w:after="22" w:line="500" w:lineRule="exact"/>
        <w:ind w:right="172"/>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表</w:t>
      </w:r>
      <w:r>
        <w:rPr>
          <w:rFonts w:ascii="Times New Roman" w:eastAsia="仿宋_GB2312" w:hAnsi="Times New Roman" w:cs="Times New Roman" w:hint="eastAsia"/>
          <w:b/>
          <w:sz w:val="24"/>
          <w:szCs w:val="24"/>
          <w:lang w:val="en-US" w:eastAsia="zh-CN"/>
        </w:rPr>
        <w:t>3</w:t>
      </w: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lang w:val="en-US" w:eastAsia="zh-CN"/>
        </w:rPr>
        <w:t>4</w:t>
      </w:r>
      <w:r>
        <w:rPr>
          <w:rFonts w:ascii="Times New Roman" w:eastAsia="仿宋_GB2312" w:hAnsi="Times New Roman" w:cs="Times New Roman" w:hint="eastAsia"/>
          <w:b/>
          <w:sz w:val="24"/>
          <w:szCs w:val="24"/>
        </w:rPr>
        <w:t>产出维度指标与得分</w:t>
      </w:r>
    </w:p>
    <w:tbl>
      <w:tblPr>
        <w:tblStyle w:val="TableNormal"/>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4"/>
        <w:gridCol w:w="1152"/>
        <w:gridCol w:w="960"/>
        <w:gridCol w:w="1068"/>
        <w:gridCol w:w="1081"/>
      </w:tblGrid>
      <w:tr>
        <w:tblPrEx>
          <w:tblW w:w="8475" w:type="dxa"/>
          <w:tblLayout w:type="fixed"/>
        </w:tblPrEx>
        <w:trPr>
          <w:trHeight w:val="590"/>
          <w:tblHeader/>
        </w:trPr>
        <w:tc>
          <w:tcPr>
            <w:tcW w:w="4214" w:type="dxa"/>
            <w:shd w:val="clear" w:color="auto" w:fill="A4A4A4"/>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指标</w:t>
            </w:r>
          </w:p>
        </w:tc>
        <w:tc>
          <w:tcPr>
            <w:tcW w:w="1152" w:type="dxa"/>
            <w:shd w:val="clear" w:color="auto" w:fill="A4A4A4"/>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原分值</w:t>
            </w:r>
          </w:p>
        </w:tc>
        <w:tc>
          <w:tcPr>
            <w:tcW w:w="960" w:type="dxa"/>
            <w:shd w:val="clear" w:color="auto" w:fill="A4A4A4"/>
            <w:noWrap/>
            <w:vAlign w:val="center"/>
          </w:tcPr>
          <w:p>
            <w:pPr>
              <w:widowControl/>
              <w:adjustRightInd w:val="0"/>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目标值</w:t>
            </w:r>
          </w:p>
        </w:tc>
        <w:tc>
          <w:tcPr>
            <w:tcW w:w="1068" w:type="dxa"/>
            <w:shd w:val="clear" w:color="auto" w:fill="A4A4A4"/>
            <w:noWrap/>
            <w:vAlign w:val="center"/>
          </w:tcPr>
          <w:p>
            <w:pPr>
              <w:widowControl/>
              <w:adjustRightInd w:val="0"/>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业绩值</w:t>
            </w:r>
          </w:p>
        </w:tc>
        <w:tc>
          <w:tcPr>
            <w:tcW w:w="1081" w:type="dxa"/>
            <w:shd w:val="clear" w:color="auto" w:fill="A4A4A4"/>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得分</w:t>
            </w:r>
          </w:p>
        </w:tc>
      </w:tr>
      <w:tr>
        <w:tblPrEx>
          <w:tblW w:w="8475" w:type="dxa"/>
          <w:tblLayout w:type="fixed"/>
        </w:tblPrEx>
        <w:trPr>
          <w:trHeight w:val="590"/>
        </w:trPr>
        <w:tc>
          <w:tcPr>
            <w:tcW w:w="4214" w:type="dxa"/>
            <w:shd w:val="clear" w:color="auto" w:fill="auto"/>
            <w:vAlign w:val="center"/>
          </w:tcPr>
          <w:p>
            <w:pPr>
              <w:widowControl/>
              <w:adjustRightInd w:val="0"/>
              <w:textAlignment w:val="center"/>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C1产出数量</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rPr>
              <w:t>1</w:t>
            </w:r>
            <w:r>
              <w:rPr>
                <w:rFonts w:ascii="Times New Roman" w:eastAsia="仿宋_GB2312" w:hAnsi="Times New Roman" w:cs="Times New Roman" w:hint="eastAsia"/>
                <w:b/>
                <w:bCs/>
                <w:color w:val="000000"/>
                <w:kern w:val="0"/>
                <w:sz w:val="24"/>
                <w:szCs w:val="24"/>
                <w:lang w:val="en-US" w:eastAsia="zh-CN"/>
              </w:rPr>
              <w:t>5.00</w:t>
            </w:r>
          </w:p>
        </w:tc>
        <w:tc>
          <w:tcPr>
            <w:tcW w:w="96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15.00</w:t>
            </w:r>
          </w:p>
        </w:tc>
      </w:tr>
      <w:tr>
        <w:tblPrEx>
          <w:tblW w:w="8475" w:type="dxa"/>
          <w:tblLayout w:type="fixed"/>
        </w:tblPrEx>
        <w:trPr>
          <w:trHeight w:val="590"/>
        </w:trPr>
        <w:tc>
          <w:tcPr>
            <w:tcW w:w="4214" w:type="dxa"/>
            <w:shd w:val="clear" w:color="auto" w:fill="auto"/>
            <w:vAlign w:val="center"/>
          </w:tcPr>
          <w:p>
            <w:pPr>
              <w:widowControl/>
              <w:adjustRightInd w:val="0"/>
              <w:ind w:firstLine="480" w:firstLineChars="200"/>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C101工程建设完成率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5.00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5.00</w:t>
            </w:r>
          </w:p>
        </w:tc>
      </w:tr>
      <w:tr>
        <w:tblPrEx>
          <w:tblW w:w="8475" w:type="dxa"/>
          <w:tblLayout w:type="fixed"/>
        </w:tblPrEx>
        <w:trPr>
          <w:trHeight w:val="590"/>
        </w:trPr>
        <w:tc>
          <w:tcPr>
            <w:tcW w:w="4214" w:type="dxa"/>
            <w:shd w:val="clear" w:color="auto" w:fill="auto"/>
            <w:vAlign w:val="center"/>
          </w:tcPr>
          <w:p>
            <w:pPr>
              <w:widowControl/>
              <w:adjustRightInd w:val="0"/>
              <w:ind w:firstLine="480" w:firstLineChars="200"/>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C102设备采购完成率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eastAsia"/>
                <w:sz w:val="24"/>
                <w:szCs w:val="24"/>
                <w:lang w:val="en-US" w:eastAsia="zh-CN"/>
              </w:rPr>
              <w:t>5.00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5.00</w:t>
            </w:r>
          </w:p>
        </w:tc>
      </w:tr>
      <w:tr>
        <w:tblPrEx>
          <w:tblW w:w="8475" w:type="dxa"/>
          <w:tblLayout w:type="fixed"/>
        </w:tblPrEx>
        <w:trPr>
          <w:trHeight w:val="590"/>
        </w:trPr>
        <w:tc>
          <w:tcPr>
            <w:tcW w:w="4214" w:type="dxa"/>
            <w:shd w:val="clear" w:color="auto" w:fill="auto"/>
            <w:vAlign w:val="center"/>
          </w:tcPr>
          <w:p>
            <w:pPr>
              <w:widowControl/>
              <w:adjustRightInd w:val="0"/>
              <w:ind w:firstLine="480" w:firstLineChars="200"/>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C103配套设施建设完成率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eastAsia"/>
                <w:sz w:val="24"/>
                <w:szCs w:val="24"/>
                <w:lang w:val="en-US" w:eastAsia="zh-CN"/>
              </w:rPr>
              <w:t>5.00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5.00</w:t>
            </w:r>
          </w:p>
        </w:tc>
      </w:tr>
      <w:tr>
        <w:tblPrEx>
          <w:tblW w:w="8475" w:type="dxa"/>
          <w:tblLayout w:type="fixed"/>
        </w:tblPrEx>
        <w:trPr>
          <w:trHeight w:val="590"/>
        </w:trPr>
        <w:tc>
          <w:tcPr>
            <w:tcW w:w="4214" w:type="dxa"/>
            <w:shd w:val="clear" w:color="auto" w:fill="auto"/>
            <w:vAlign w:val="center"/>
          </w:tcPr>
          <w:p>
            <w:pPr>
              <w:widowControl/>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C2产出质量</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9.00</w:t>
            </w:r>
          </w:p>
        </w:tc>
        <w:tc>
          <w:tcPr>
            <w:tcW w:w="96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0.00</w:t>
            </w:r>
          </w:p>
        </w:tc>
      </w:tr>
      <w:tr>
        <w:tblPrEx>
          <w:tblW w:w="8475" w:type="dxa"/>
          <w:tblLayout w:type="fixed"/>
        </w:tblPrEx>
        <w:trPr>
          <w:trHeight w:val="590"/>
        </w:trPr>
        <w:tc>
          <w:tcPr>
            <w:tcW w:w="4214" w:type="dxa"/>
            <w:shd w:val="clear" w:color="auto" w:fill="auto"/>
            <w:vAlign w:val="center"/>
          </w:tcPr>
          <w:p>
            <w:pPr>
              <w:keepNext w:val="0"/>
              <w:keepLines w:val="0"/>
              <w:widowControl/>
              <w:suppressLineNumbers w:val="0"/>
              <w:ind w:firstLine="720" w:firstLineChars="300"/>
              <w:jc w:val="both"/>
              <w:textAlignment w:val="center"/>
              <w:rPr>
                <w:rFonts w:ascii="Times New Roman" w:eastAsia="仿宋_GB2312" w:hAnsi="Times New Roman" w:cs="Times New Roman"/>
                <w:color w:val="000000"/>
                <w:kern w:val="0"/>
                <w:sz w:val="24"/>
                <w:szCs w:val="24"/>
              </w:rPr>
            </w:pPr>
            <w:r>
              <w:rPr>
                <w:rFonts w:ascii="Times New Roman" w:eastAsia="宋体" w:hAnsi="Times New Roman" w:cs="Times New Roman" w:hint="default"/>
                <w:i w:val="0"/>
                <w:iCs w:val="0"/>
                <w:color w:val="000000"/>
                <w:kern w:val="0"/>
                <w:sz w:val="24"/>
                <w:szCs w:val="24"/>
                <w:u w:val="none"/>
                <w:lang w:val="en-US" w:eastAsia="zh-CN" w:bidi="ar"/>
              </w:rPr>
              <w:t>C201</w:t>
            </w:r>
            <w:r>
              <w:rPr>
                <w:rFonts w:ascii="仿宋_GB2312" w:eastAsia="仿宋_GB2312" w:hAnsi="Times New Roman" w:cs="仿宋_GB2312"/>
                <w:i w:val="0"/>
                <w:iCs w:val="0"/>
                <w:color w:val="000000"/>
                <w:kern w:val="0"/>
                <w:sz w:val="24"/>
                <w:szCs w:val="24"/>
                <w:u w:val="none"/>
                <w:lang w:val="en-US" w:eastAsia="zh-CN" w:bidi="ar"/>
              </w:rPr>
              <w:t>工程质量合格率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lang w:val="en-US" w:eastAsia="zh-CN"/>
              </w:rPr>
              <w:t>.00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utoSpaceDE w:val="0"/>
              <w:jc w:val="center"/>
              <w:rPr>
                <w:rFonts w:ascii="Times New Roman" w:eastAsia="仿宋_GB2312" w:hAnsi="Times New Roman" w:cs="Times New Roman" w:hint="eastAsia"/>
                <w:color w:val="000000"/>
                <w:kern w:val="0"/>
                <w:sz w:val="24"/>
                <w:szCs w:val="24"/>
                <w:lang w:eastAsia="zh-CN"/>
              </w:rPr>
            </w:pPr>
            <w:r>
              <w:rPr>
                <w:rFonts w:ascii="Times New Roman" w:eastAsia="仿宋_GB2312" w:hAnsi="Times New Roman"/>
                <w:color w:val="000000"/>
                <w:kern w:val="0"/>
                <w:sz w:val="24"/>
                <w:szCs w:val="24"/>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3.00</w:t>
            </w:r>
          </w:p>
        </w:tc>
      </w:tr>
      <w:tr>
        <w:tblPrEx>
          <w:tblW w:w="8475" w:type="dxa"/>
          <w:tblLayout w:type="fixed"/>
        </w:tblPrEx>
        <w:trPr>
          <w:trHeight w:val="90"/>
        </w:trPr>
        <w:tc>
          <w:tcPr>
            <w:tcW w:w="4214" w:type="dxa"/>
            <w:shd w:val="clear" w:color="auto" w:fill="auto"/>
            <w:vAlign w:val="center"/>
          </w:tcPr>
          <w:p>
            <w:pPr>
              <w:keepNext w:val="0"/>
              <w:keepLines w:val="0"/>
              <w:widowControl/>
              <w:suppressLineNumbers w:val="0"/>
              <w:ind w:firstLine="720" w:firstLineChars="300"/>
              <w:jc w:val="both"/>
              <w:textAlignment w:val="center"/>
              <w:rPr>
                <w:rFonts w:ascii="Times New Roman" w:eastAsia="仿宋_GB2312" w:hAnsi="Times New Roman" w:cs="Times New Roman"/>
                <w:color w:val="000000"/>
                <w:kern w:val="0"/>
                <w:sz w:val="24"/>
                <w:szCs w:val="24"/>
              </w:rPr>
            </w:pPr>
            <w:r>
              <w:rPr>
                <w:rFonts w:ascii="Times New Roman" w:eastAsia="宋体" w:hAnsi="Times New Roman" w:cs="Times New Roman" w:hint="default"/>
                <w:i w:val="0"/>
                <w:iCs w:val="0"/>
                <w:color w:val="000000"/>
                <w:kern w:val="0"/>
                <w:sz w:val="24"/>
                <w:szCs w:val="24"/>
                <w:u w:val="none"/>
                <w:lang w:val="en-US" w:eastAsia="zh-CN" w:bidi="ar"/>
              </w:rPr>
              <w:t>C202</w:t>
            </w:r>
            <w:r>
              <w:rPr>
                <w:rFonts w:ascii="仿宋_GB2312" w:eastAsia="仿宋_GB2312" w:hAnsi="Times New Roman" w:cs="仿宋_GB2312"/>
                <w:i w:val="0"/>
                <w:iCs w:val="0"/>
                <w:color w:val="000000"/>
                <w:kern w:val="0"/>
                <w:sz w:val="24"/>
                <w:szCs w:val="24"/>
                <w:u w:val="none"/>
                <w:lang w:val="en-US" w:eastAsia="zh-CN" w:bidi="ar"/>
              </w:rPr>
              <w:t>设备采购质量合格率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lang w:val="en-US" w:eastAsia="zh-CN"/>
              </w:rPr>
              <w:t>.00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utoSpaceDE w:val="0"/>
              <w:jc w:val="center"/>
              <w:rPr>
                <w:rFonts w:ascii="Times New Roman" w:eastAsia="仿宋_GB2312" w:hAnsi="Times New Roman" w:cs="Times New Roman"/>
                <w:color w:val="000000"/>
                <w:kern w:val="0"/>
                <w:sz w:val="24"/>
                <w:szCs w:val="24"/>
              </w:rPr>
            </w:pPr>
            <w:r>
              <w:rPr>
                <w:rFonts w:ascii="Times New Roman" w:eastAsia="仿宋_GB2312" w:hAnsi="Times New Roman"/>
                <w:color w:val="000000"/>
                <w:kern w:val="0"/>
                <w:sz w:val="24"/>
                <w:szCs w:val="24"/>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3.00</w:t>
            </w:r>
          </w:p>
        </w:tc>
      </w:tr>
      <w:tr>
        <w:tblPrEx>
          <w:tblW w:w="8475" w:type="dxa"/>
          <w:tblLayout w:type="fixed"/>
        </w:tblPrEx>
        <w:trPr>
          <w:trHeight w:val="590"/>
        </w:trPr>
        <w:tc>
          <w:tcPr>
            <w:tcW w:w="4214" w:type="dxa"/>
            <w:shd w:val="clear" w:color="auto" w:fill="auto"/>
            <w:vAlign w:val="center"/>
          </w:tcPr>
          <w:p>
            <w:pPr>
              <w:keepNext w:val="0"/>
              <w:keepLines w:val="0"/>
              <w:widowControl/>
              <w:suppressLineNumbers w:val="0"/>
              <w:ind w:firstLine="720" w:firstLineChars="300"/>
              <w:jc w:val="both"/>
              <w:textAlignment w:val="center"/>
              <w:rPr>
                <w:rFonts w:ascii="Times New Roman" w:eastAsia="仿宋_GB2312" w:hAnsi="Times New Roman" w:cs="Times New Roman"/>
                <w:color w:val="000000"/>
                <w:kern w:val="0"/>
                <w:sz w:val="24"/>
                <w:szCs w:val="24"/>
              </w:rPr>
            </w:pPr>
            <w:r>
              <w:rPr>
                <w:rFonts w:ascii="Times New Roman" w:eastAsia="宋体" w:hAnsi="Times New Roman" w:cs="Times New Roman" w:hint="default"/>
                <w:i w:val="0"/>
                <w:iCs w:val="0"/>
                <w:color w:val="000000"/>
                <w:kern w:val="0"/>
                <w:sz w:val="24"/>
                <w:szCs w:val="24"/>
                <w:u w:val="none"/>
                <w:lang w:val="en-US" w:eastAsia="zh-CN" w:bidi="ar"/>
              </w:rPr>
              <w:t>C203</w:t>
            </w:r>
            <w:r>
              <w:rPr>
                <w:rFonts w:ascii="仿宋_GB2312" w:eastAsia="仿宋_GB2312" w:hAnsi="Times New Roman" w:cs="仿宋_GB2312"/>
                <w:i w:val="0"/>
                <w:iCs w:val="0"/>
                <w:color w:val="000000"/>
                <w:kern w:val="0"/>
                <w:sz w:val="24"/>
                <w:szCs w:val="24"/>
                <w:u w:val="none"/>
                <w:lang w:val="en-US" w:eastAsia="zh-CN" w:bidi="ar"/>
              </w:rPr>
              <w:t>配套设施建设验收合格率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lang w:val="en-US" w:eastAsia="zh-CN"/>
              </w:rPr>
              <w:t>.00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100%</w:t>
            </w:r>
          </w:p>
        </w:tc>
        <w:tc>
          <w:tcPr>
            <w:tcW w:w="1068" w:type="dxa"/>
            <w:shd w:val="clear" w:color="auto" w:fill="auto"/>
            <w:noWrap/>
            <w:vAlign w:val="center"/>
          </w:tcPr>
          <w:p>
            <w:pPr>
              <w:widowControl/>
              <w:autoSpaceDE w:val="0"/>
              <w:jc w:val="center"/>
              <w:rPr>
                <w:rFonts w:ascii="Times New Roman" w:eastAsia="仿宋_GB2312" w:hAnsi="Times New Roman" w:cs="Times New Roman"/>
                <w:color w:val="000000"/>
                <w:kern w:val="0"/>
                <w:sz w:val="24"/>
                <w:szCs w:val="24"/>
              </w:rPr>
            </w:pPr>
            <w:r>
              <w:rPr>
                <w:rFonts w:ascii="Times New Roman" w:eastAsia="仿宋_GB2312" w:hAnsi="Times New Roman"/>
                <w:color w:val="000000"/>
                <w:kern w:val="0"/>
                <w:sz w:val="24"/>
                <w:szCs w:val="24"/>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3.00</w:t>
            </w:r>
          </w:p>
        </w:tc>
      </w:tr>
      <w:tr>
        <w:tblPrEx>
          <w:tblW w:w="8475" w:type="dxa"/>
          <w:tblLayout w:type="fixed"/>
        </w:tblPrEx>
        <w:trPr>
          <w:trHeight w:val="590"/>
        </w:trPr>
        <w:tc>
          <w:tcPr>
            <w:tcW w:w="4214" w:type="dxa"/>
            <w:shd w:val="clear" w:color="auto" w:fill="auto"/>
            <w:vAlign w:val="center"/>
          </w:tcPr>
          <w:p>
            <w:pPr>
              <w:widowControl/>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C3产出时效</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6.00</w:t>
            </w:r>
          </w:p>
        </w:tc>
        <w:tc>
          <w:tcPr>
            <w:tcW w:w="96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6.00</w:t>
            </w:r>
          </w:p>
        </w:tc>
      </w:tr>
      <w:tr>
        <w:tblPrEx>
          <w:tblW w:w="8475" w:type="dxa"/>
          <w:tblLayout w:type="fixed"/>
        </w:tblPrEx>
        <w:trPr>
          <w:trHeight w:val="590"/>
        </w:trPr>
        <w:tc>
          <w:tcPr>
            <w:tcW w:w="4214" w:type="dxa"/>
            <w:shd w:val="clear" w:color="auto" w:fill="auto"/>
            <w:vAlign w:val="center"/>
          </w:tcPr>
          <w:p>
            <w:pPr>
              <w:keepNext w:val="0"/>
              <w:keepLines w:val="0"/>
              <w:widowControl/>
              <w:suppressLineNumbers w:val="0"/>
              <w:jc w:val="center"/>
              <w:textAlignment w:val="center"/>
              <w:rPr>
                <w:rFonts w:ascii="Times New Roman" w:eastAsia="仿宋_GB2312" w:hAnsi="Times New Roman" w:cs="Times New Roman"/>
                <w:color w:val="000000"/>
                <w:kern w:val="0"/>
                <w:sz w:val="24"/>
                <w:szCs w:val="24"/>
              </w:rPr>
            </w:pPr>
            <w:r>
              <w:rPr>
                <w:rStyle w:val="font11"/>
                <w:rFonts w:eastAsia="宋体"/>
                <w:lang w:val="en-US" w:eastAsia="zh-CN" w:bidi="ar"/>
              </w:rPr>
              <w:t>C301</w:t>
            </w:r>
            <w:r>
              <w:rPr>
                <w:rFonts w:ascii="仿宋_GB2312" w:eastAsia="仿宋_GB2312" w:hAnsi="Times New Roman" w:cs="仿宋_GB2312"/>
                <w:i w:val="0"/>
                <w:iCs w:val="0"/>
                <w:color w:val="000000"/>
                <w:kern w:val="0"/>
                <w:sz w:val="24"/>
                <w:szCs w:val="24"/>
                <w:u w:val="none"/>
                <w:lang w:val="en-US" w:eastAsia="zh-CN" w:bidi="ar"/>
              </w:rPr>
              <w:t>工程建设完成及时率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c>
          <w:tcPr>
            <w:tcW w:w="960" w:type="dxa"/>
            <w:shd w:val="clear" w:color="auto" w:fill="auto"/>
            <w:noWrap/>
            <w:vAlign w:val="center"/>
          </w:tcPr>
          <w:p>
            <w:pPr>
              <w:widowControl/>
              <w:autoSpaceDE w:val="0"/>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hint="eastAsia"/>
                <w:color w:val="000000"/>
                <w:kern w:val="0"/>
                <w:sz w:val="24"/>
                <w:szCs w:val="24"/>
                <w:lang w:eastAsia="zh-CN"/>
              </w:rPr>
            </w:pPr>
            <w:r>
              <w:rPr>
                <w:rFonts w:ascii="Times New Roman" w:eastAsia="仿宋_GB2312" w:hAnsi="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r>
      <w:tr>
        <w:tblPrEx>
          <w:tblW w:w="8475" w:type="dxa"/>
          <w:tblLayout w:type="fixed"/>
        </w:tblPrEx>
        <w:trPr>
          <w:trHeight w:val="590"/>
        </w:trPr>
        <w:tc>
          <w:tcPr>
            <w:tcW w:w="4214" w:type="dxa"/>
            <w:shd w:val="clear" w:color="auto" w:fill="auto"/>
            <w:vAlign w:val="center"/>
          </w:tcPr>
          <w:p>
            <w:pPr>
              <w:keepNext w:val="0"/>
              <w:keepLines w:val="0"/>
              <w:widowControl/>
              <w:suppressLineNumbers w:val="0"/>
              <w:jc w:val="center"/>
              <w:textAlignment w:val="center"/>
              <w:rPr>
                <w:rFonts w:ascii="Times New Roman" w:eastAsia="仿宋_GB2312" w:hAnsi="Times New Roman" w:cs="Times New Roman"/>
                <w:color w:val="000000"/>
                <w:kern w:val="0"/>
                <w:sz w:val="24"/>
                <w:szCs w:val="24"/>
              </w:rPr>
            </w:pPr>
            <w:r>
              <w:rPr>
                <w:rStyle w:val="font11"/>
                <w:rFonts w:eastAsia="宋体"/>
                <w:lang w:val="en-US" w:eastAsia="zh-CN" w:bidi="ar"/>
              </w:rPr>
              <w:t>C302</w:t>
            </w:r>
            <w:r>
              <w:rPr>
                <w:rFonts w:ascii="仿宋_GB2312" w:eastAsia="仿宋_GB2312" w:hAnsi="Times New Roman" w:cs="仿宋_GB2312"/>
                <w:i w:val="0"/>
                <w:iCs w:val="0"/>
                <w:color w:val="000000"/>
                <w:kern w:val="0"/>
                <w:sz w:val="24"/>
                <w:szCs w:val="24"/>
                <w:u w:val="none"/>
                <w:lang w:val="en-US" w:eastAsia="zh-CN" w:bidi="ar"/>
              </w:rPr>
              <w:t>设备采购完成及时率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lang w:val="en-US" w:eastAsia="zh-CN"/>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r>
      <w:tr>
        <w:tblPrEx>
          <w:tblW w:w="8475" w:type="dxa"/>
          <w:tblLayout w:type="fixed"/>
        </w:tblPrEx>
        <w:trPr>
          <w:trHeight w:val="590"/>
        </w:trPr>
        <w:tc>
          <w:tcPr>
            <w:tcW w:w="4214" w:type="dxa"/>
            <w:shd w:val="clear" w:color="auto" w:fill="auto"/>
            <w:vAlign w:val="center"/>
          </w:tcPr>
          <w:p>
            <w:pPr>
              <w:keepNext w:val="0"/>
              <w:keepLines w:val="0"/>
              <w:widowControl/>
              <w:suppressLineNumbers w:val="0"/>
              <w:jc w:val="center"/>
              <w:textAlignment w:val="center"/>
              <w:rPr>
                <w:rFonts w:ascii="Times New Roman" w:eastAsia="仿宋_GB2312" w:hAnsi="Times New Roman" w:cs="Times New Roman"/>
                <w:color w:val="000000"/>
                <w:kern w:val="0"/>
                <w:sz w:val="24"/>
                <w:szCs w:val="24"/>
              </w:rPr>
            </w:pPr>
            <w:r>
              <w:rPr>
                <w:rStyle w:val="font11"/>
                <w:rFonts w:eastAsia="宋体"/>
                <w:lang w:val="en-US" w:eastAsia="zh-CN" w:bidi="ar"/>
              </w:rPr>
              <w:t>C303</w:t>
            </w:r>
            <w:r>
              <w:rPr>
                <w:rFonts w:ascii="仿宋_GB2312" w:eastAsia="仿宋_GB2312" w:hAnsi="Times New Roman" w:cs="仿宋_GB2312"/>
                <w:i w:val="0"/>
                <w:iCs w:val="0"/>
                <w:color w:val="000000"/>
                <w:kern w:val="0"/>
                <w:sz w:val="24"/>
                <w:szCs w:val="24"/>
                <w:u w:val="none"/>
                <w:lang w:val="en-US" w:eastAsia="zh-CN" w:bidi="ar"/>
              </w:rPr>
              <w:t>配套设施建设及时率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lang w:val="en-US" w:eastAsia="zh-CN"/>
              </w:rPr>
              <w:t>100%</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hint="eastAsia"/>
                <w:color w:val="000000"/>
                <w:kern w:val="0"/>
                <w:sz w:val="24"/>
                <w:szCs w:val="24"/>
                <w:lang w:val="en-US" w:eastAsia="zh-CN"/>
              </w:rPr>
              <w:t>100%</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2.00</w:t>
            </w:r>
          </w:p>
        </w:tc>
      </w:tr>
      <w:tr>
        <w:tblPrEx>
          <w:tblW w:w="8475" w:type="dxa"/>
          <w:tblLayout w:type="fixed"/>
        </w:tblPrEx>
        <w:trPr>
          <w:trHeight w:val="590"/>
        </w:trPr>
        <w:tc>
          <w:tcPr>
            <w:tcW w:w="4214" w:type="dxa"/>
            <w:shd w:val="clear" w:color="auto" w:fill="auto"/>
            <w:vAlign w:val="center"/>
          </w:tcPr>
          <w:p>
            <w:pPr>
              <w:widowControl/>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C4产出成本</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2.00</w:t>
            </w:r>
          </w:p>
        </w:tc>
        <w:tc>
          <w:tcPr>
            <w:tcW w:w="96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0.59</w:t>
            </w:r>
          </w:p>
        </w:tc>
      </w:tr>
      <w:tr>
        <w:tblPrEx>
          <w:tblW w:w="8475" w:type="dxa"/>
          <w:tblLayout w:type="fixed"/>
        </w:tblPrEx>
        <w:trPr>
          <w:trHeight w:val="590"/>
        </w:trPr>
        <w:tc>
          <w:tcPr>
            <w:tcW w:w="4214" w:type="dxa"/>
            <w:shd w:val="clear" w:color="auto" w:fill="auto"/>
            <w:vAlign w:val="center"/>
          </w:tcPr>
          <w:p>
            <w:pPr>
              <w:widowControl/>
              <w:ind w:firstLine="480" w:firstLineChars="200"/>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sz w:val="24"/>
                <w:szCs w:val="24"/>
                <w:highlight w:val="none"/>
              </w:rPr>
              <w:t>C401 采购成本节约率</w:t>
            </w:r>
          </w:p>
        </w:tc>
        <w:tc>
          <w:tcPr>
            <w:tcW w:w="1152"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2.00</w:t>
            </w:r>
          </w:p>
        </w:tc>
        <w:tc>
          <w:tcPr>
            <w:tcW w:w="960" w:type="dxa"/>
            <w:shd w:val="clear" w:color="auto" w:fill="auto"/>
            <w:noWrap/>
            <w:vAlign w:val="center"/>
          </w:tcPr>
          <w:p>
            <w:pPr>
              <w:widowControl/>
              <w:autoSpaceDE w:val="0"/>
              <w:jc w:val="center"/>
              <w:rPr>
                <w:rFonts w:ascii="Times New Roman" w:eastAsia="仿宋_GB2312" w:hAnsi="Times New Roman"/>
                <w:color w:val="000000"/>
                <w:kern w:val="0"/>
                <w:sz w:val="24"/>
                <w:szCs w:val="24"/>
                <w:highlight w:val="none"/>
              </w:rPr>
            </w:pPr>
            <w:r>
              <w:rPr>
                <w:rFonts w:ascii="Times New Roman" w:eastAsia="仿宋_GB2312" w:hAnsi="Times New Roman" w:hint="eastAsia"/>
                <w:color w:val="000000"/>
                <w:kern w:val="0"/>
                <w:sz w:val="24"/>
                <w:szCs w:val="24"/>
                <w:highlight w:val="none"/>
              </w:rPr>
              <w:t>≤5%</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highlight w:val="none"/>
              </w:rPr>
            </w:pPr>
            <w:r>
              <w:rPr>
                <w:rFonts w:ascii="Times New Roman" w:eastAsia="仿宋_GB2312" w:hAnsi="Times New Roman" w:cs="Times New Roman" w:hint="eastAsia"/>
                <w:color w:val="000000"/>
                <w:kern w:val="0"/>
                <w:sz w:val="24"/>
                <w:szCs w:val="24"/>
                <w:highlight w:val="none"/>
              </w:rPr>
              <w:t>节约</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highlight w:val="none"/>
                <w:lang w:val="en-US" w:eastAsia="zh-CN"/>
              </w:rPr>
            </w:pPr>
            <w:r>
              <w:rPr>
                <w:rFonts w:ascii="Times New Roman" w:eastAsia="仿宋_GB2312" w:hAnsi="Times New Roman" w:cs="Times New Roman" w:hint="eastAsia"/>
                <w:color w:val="000000"/>
                <w:kern w:val="0"/>
                <w:sz w:val="24"/>
                <w:szCs w:val="24"/>
                <w:highlight w:val="none"/>
                <w:lang w:val="en-US" w:eastAsia="zh-CN"/>
              </w:rPr>
              <w:t>0.59</w:t>
            </w:r>
          </w:p>
        </w:tc>
      </w:tr>
      <w:tr>
        <w:tblPrEx>
          <w:tblW w:w="8475" w:type="dxa"/>
          <w:tblLayout w:type="fixed"/>
        </w:tblPrEx>
        <w:trPr>
          <w:trHeight w:val="590"/>
        </w:trPr>
        <w:tc>
          <w:tcPr>
            <w:tcW w:w="4214" w:type="dxa"/>
            <w:shd w:val="clear" w:color="auto" w:fill="auto"/>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合计</w:t>
            </w:r>
          </w:p>
        </w:tc>
        <w:tc>
          <w:tcPr>
            <w:tcW w:w="1152"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eastAsia"/>
                <w:b/>
                <w:bCs/>
                <w:sz w:val="24"/>
                <w:szCs w:val="24"/>
              </w:rPr>
              <w:t>3</w:t>
            </w:r>
            <w:r>
              <w:rPr>
                <w:rFonts w:ascii="Times New Roman" w:eastAsia="仿宋_GB2312" w:hAnsi="Times New Roman" w:cs="Times New Roman" w:hint="eastAsia"/>
                <w:b/>
                <w:bCs/>
                <w:sz w:val="24"/>
                <w:szCs w:val="24"/>
                <w:lang w:val="en-US" w:eastAsia="zh-CN"/>
              </w:rPr>
              <w:t>2.00</w:t>
            </w:r>
          </w:p>
        </w:tc>
        <w:tc>
          <w:tcPr>
            <w:tcW w:w="960" w:type="dxa"/>
            <w:shd w:val="clear" w:color="auto" w:fill="auto"/>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w:t>
            </w:r>
          </w:p>
        </w:tc>
        <w:tc>
          <w:tcPr>
            <w:tcW w:w="1068" w:type="dxa"/>
            <w:shd w:val="clear" w:color="auto" w:fill="auto"/>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w:t>
            </w:r>
          </w:p>
        </w:tc>
        <w:tc>
          <w:tcPr>
            <w:tcW w:w="1081"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eastAsia"/>
                <w:b/>
                <w:bCs/>
                <w:sz w:val="24"/>
                <w:szCs w:val="24"/>
                <w:lang w:val="en-US" w:eastAsia="zh-CN"/>
              </w:rPr>
              <w:t>30</w:t>
            </w:r>
            <w:r>
              <w:rPr>
                <w:rFonts w:ascii="Times New Roman" w:eastAsia="仿宋_GB2312" w:hAnsi="Times New Roman" w:cs="Times New Roman"/>
                <w:b/>
                <w:bCs/>
                <w:sz w:val="24"/>
                <w:szCs w:val="24"/>
              </w:rPr>
              <w:t>.</w:t>
            </w:r>
            <w:r>
              <w:rPr>
                <w:rFonts w:ascii="Times New Roman" w:eastAsia="仿宋_GB2312" w:hAnsi="Times New Roman" w:cs="Times New Roman" w:hint="eastAsia"/>
                <w:b/>
                <w:bCs/>
                <w:sz w:val="24"/>
                <w:szCs w:val="24"/>
                <w:lang w:val="en-US" w:eastAsia="zh-CN"/>
              </w:rPr>
              <w:t>59</w:t>
            </w:r>
          </w:p>
        </w:tc>
      </w:tr>
    </w:tbl>
    <w:p>
      <w:pPr>
        <w:pStyle w:val="ListParagraph"/>
        <w:tabs>
          <w:tab w:val="left" w:pos="1470"/>
        </w:tabs>
        <w:spacing w:before="0" w:line="500" w:lineRule="exact"/>
        <w:ind w:left="0" w:firstLine="560" w:firstLineChars="200"/>
        <w:jc w:val="left"/>
        <w:rPr>
          <w:rFonts w:ascii="Times New Roman" w:eastAsia="仿宋_GB2312" w:hAnsi="Times New Roman" w:cs="Times New Roman" w:hint="default"/>
          <w:b/>
          <w:sz w:val="28"/>
          <w:szCs w:val="28"/>
          <w:lang w:val="en-US" w:eastAsia="zh-CN"/>
        </w:rPr>
      </w:pPr>
      <w:r>
        <w:rPr>
          <w:rFonts w:ascii="Times New Roman" w:hAnsi="Times New Roman" w:cs="Times New Roman" w:hint="eastAsia"/>
          <w:b/>
          <w:sz w:val="28"/>
          <w:szCs w:val="28"/>
          <w:lang w:val="en-US" w:eastAsia="zh-CN"/>
        </w:rPr>
        <w:t>扣分指标情况</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b/>
          <w:sz w:val="28"/>
          <w:szCs w:val="28"/>
          <w:lang w:val="en-US" w:eastAsia="zh-CN"/>
        </w:rPr>
        <w:t>①</w:t>
      </w:r>
      <w:r>
        <w:rPr>
          <w:rFonts w:ascii="Times New Roman" w:hAnsi="Times New Roman" w:cs="Times New Roman" w:hint="eastAsia"/>
          <w:b/>
          <w:sz w:val="28"/>
          <w:szCs w:val="28"/>
        </w:rPr>
        <w:t>产出成本</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sz w:val="28"/>
          <w:szCs w:val="28"/>
        </w:rPr>
        <w:t xml:space="preserve">“C401 </w:t>
      </w:r>
      <w:r>
        <w:rPr>
          <w:rFonts w:ascii="Times New Roman" w:hAnsi="Times New Roman" w:cs="Times New Roman" w:hint="eastAsia"/>
          <w:bCs/>
          <w:sz w:val="28"/>
          <w:szCs w:val="28"/>
        </w:rPr>
        <w:t>采购节约率</w:t>
      </w:r>
      <w:r>
        <w:rPr>
          <w:rFonts w:ascii="Times New Roman" w:hAnsi="Times New Roman" w:cs="Times New Roman" w:hint="eastAsia"/>
          <w:sz w:val="28"/>
          <w:szCs w:val="28"/>
        </w:rPr>
        <w:t>”指标分值</w:t>
      </w:r>
      <w:r>
        <w:rPr>
          <w:rFonts w:ascii="Times New Roman" w:hAnsi="Times New Roman" w:cs="Times New Roman" w:hint="eastAsia"/>
          <w:sz w:val="28"/>
          <w:szCs w:val="28"/>
          <w:lang w:val="en-US" w:eastAsia="zh-CN"/>
        </w:rPr>
        <w:t>2.00</w:t>
      </w:r>
      <w:r>
        <w:rPr>
          <w:rFonts w:ascii="Times New Roman" w:hAnsi="Times New Roman" w:cs="Times New Roman" w:hint="eastAsia"/>
          <w:sz w:val="28"/>
          <w:szCs w:val="28"/>
        </w:rPr>
        <w:t>分，得</w:t>
      </w:r>
      <w:r>
        <w:rPr>
          <w:rFonts w:ascii="Times New Roman" w:hAnsi="Times New Roman" w:cs="Times New Roman" w:hint="eastAsia"/>
          <w:sz w:val="28"/>
          <w:szCs w:val="28"/>
          <w:lang w:val="en-US" w:eastAsia="zh-CN"/>
        </w:rPr>
        <w:t>0.59</w:t>
      </w:r>
      <w:r>
        <w:rPr>
          <w:rFonts w:ascii="Times New Roman" w:hAnsi="Times New Roman" w:cs="Times New Roman" w:hint="eastAsia"/>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highlight w:val="none"/>
        </w:rPr>
      </w:pPr>
      <w:r>
        <w:rPr>
          <w:rFonts w:ascii="Times New Roman" w:hAnsi="Times New Roman" w:cs="Times New Roman" w:hint="eastAsia"/>
          <w:bCs/>
          <w:sz w:val="28"/>
          <w:szCs w:val="28"/>
        </w:rPr>
        <w:t>评价组根据现场核查，</w:t>
      </w:r>
      <w:r>
        <w:rPr>
          <w:rFonts w:ascii="Times New Roman" w:hAnsi="Times New Roman" w:cs="Times New Roman" w:hint="eastAsia"/>
          <w:bCs/>
          <w:sz w:val="28"/>
          <w:szCs w:val="28"/>
          <w:highlight w:val="none"/>
          <w:lang w:val="en-US" w:eastAsia="zh-CN"/>
        </w:rPr>
        <w:t>根据合水县三里店小学提供的《基础表》采购节约率为1.48%，依据评分标准，</w:t>
      </w:r>
      <w:r>
        <w:rPr>
          <w:rFonts w:ascii="Times New Roman" w:hAnsi="Times New Roman" w:cs="Times New Roman"/>
          <w:bCs/>
          <w:sz w:val="28"/>
          <w:szCs w:val="28"/>
          <w:highlight w:val="none"/>
        </w:rPr>
        <w:t>本条指标</w:t>
      </w:r>
      <w:r>
        <w:rPr>
          <w:rFonts w:ascii="Times New Roman" w:hAnsi="Times New Roman" w:cs="Times New Roman" w:hint="eastAsia"/>
          <w:bCs/>
          <w:sz w:val="28"/>
          <w:szCs w:val="28"/>
          <w:highlight w:val="none"/>
          <w:lang w:val="en-US" w:eastAsia="zh-CN"/>
        </w:rPr>
        <w:t>得0.59</w:t>
      </w:r>
      <w:r>
        <w:rPr>
          <w:rFonts w:ascii="Times New Roman" w:hAnsi="Times New Roman" w:cs="Times New Roman"/>
          <w:bCs/>
          <w:sz w:val="28"/>
          <w:szCs w:val="28"/>
          <w:highlight w:val="none"/>
        </w:rPr>
        <w:t>分。</w:t>
      </w:r>
    </w:p>
    <w:p>
      <w:pPr>
        <w:pStyle w:val="ListParagraph"/>
        <w:tabs>
          <w:tab w:val="left" w:pos="1470"/>
        </w:tabs>
        <w:spacing w:before="0" w:line="500" w:lineRule="exact"/>
        <w:ind w:left="0" w:firstLine="560" w:firstLineChars="200"/>
        <w:jc w:val="left"/>
        <w:rPr>
          <w:rFonts w:ascii="Times New Roman" w:eastAsia="楷体" w:hAnsi="Times New Roman" w:cs="Times New Roman"/>
          <w:b/>
          <w:sz w:val="28"/>
          <w:szCs w:val="28"/>
        </w:rPr>
      </w:pPr>
      <w:bookmarkStart w:id="30" w:name="_Toc28611"/>
      <w:bookmarkStart w:id="31" w:name="_Toc11710"/>
      <w:bookmarkStart w:id="32" w:name="_Toc23746"/>
      <w:r>
        <w:rPr>
          <w:rFonts w:ascii="Times New Roman" w:eastAsia="楷体" w:hAnsi="Times New Roman" w:cs="Times New Roman" w:hint="eastAsia"/>
          <w:b/>
          <w:sz w:val="28"/>
          <w:szCs w:val="28"/>
        </w:rPr>
        <w:t>4.效益情况</w:t>
      </w:r>
      <w:bookmarkEnd w:id="30"/>
      <w:r>
        <w:rPr>
          <w:rFonts w:ascii="Times New Roman" w:eastAsia="楷体" w:hAnsi="Times New Roman" w:cs="Times New Roman" w:hint="eastAsia"/>
          <w:b/>
          <w:sz w:val="28"/>
          <w:szCs w:val="28"/>
        </w:rPr>
        <w:t>（</w:t>
      </w:r>
      <w:r>
        <w:rPr>
          <w:rFonts w:ascii="Times New Roman" w:eastAsia="楷体" w:hAnsi="Times New Roman" w:cs="Times New Roman" w:hint="eastAsia"/>
          <w:b/>
          <w:sz w:val="28"/>
          <w:szCs w:val="28"/>
          <w:lang w:val="en-US" w:eastAsia="zh-CN"/>
        </w:rPr>
        <w:t>28.00</w:t>
      </w:r>
      <w:r>
        <w:rPr>
          <w:rFonts w:ascii="Times New Roman" w:eastAsia="楷体" w:hAnsi="Times New Roman" w:cs="Times New Roman" w:hint="eastAsia"/>
          <w:b/>
          <w:sz w:val="28"/>
          <w:szCs w:val="28"/>
        </w:rPr>
        <w:t>分，-</w:t>
      </w:r>
      <w:r>
        <w:rPr>
          <w:rFonts w:ascii="Times New Roman" w:eastAsia="楷体" w:hAnsi="Times New Roman" w:cs="Times New Roman" w:hint="eastAsia"/>
          <w:b/>
          <w:sz w:val="28"/>
          <w:szCs w:val="28"/>
          <w:lang w:val="en-US" w:eastAsia="zh-CN"/>
        </w:rPr>
        <w:t>3</w:t>
      </w:r>
      <w:r>
        <w:rPr>
          <w:rFonts w:ascii="Times New Roman" w:eastAsia="楷体" w:hAnsi="Times New Roman" w:cs="Times New Roman" w:hint="eastAsia"/>
          <w:b/>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sz w:val="28"/>
          <w:szCs w:val="28"/>
          <w:lang w:val="en-US" w:eastAsia="zh-CN"/>
        </w:rPr>
        <w:t>三里店小学</w:t>
      </w:r>
      <w:r>
        <w:rPr>
          <w:rFonts w:ascii="Times New Roman" w:eastAsia="仿宋_GB2312" w:hAnsi="Times New Roman" w:cs="Times New Roman" w:hint="eastAsia"/>
          <w:kern w:val="0"/>
          <w:sz w:val="28"/>
          <w:szCs w:val="28"/>
        </w:rPr>
        <w:t>202</w:t>
      </w:r>
      <w:r>
        <w:rPr>
          <w:rFonts w:ascii="Times New Roman" w:eastAsia="仿宋_GB2312" w:hAnsi="Times New Roman" w:cs="Times New Roman" w:hint="eastAsia"/>
          <w:kern w:val="0"/>
          <w:sz w:val="28"/>
          <w:szCs w:val="28"/>
          <w:lang w:val="en-US" w:eastAsia="zh-CN"/>
        </w:rPr>
        <w:t>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default"/>
          <w:b w:val="0"/>
          <w:bCs w:val="0"/>
          <w:sz w:val="28"/>
          <w:szCs w:val="28"/>
          <w:lang w:val="en-US" w:eastAsia="zh-CN"/>
        </w:rPr>
        <w:t>现代城市后勤补配物流科技园</w:t>
      </w:r>
      <w:r>
        <w:rPr>
          <w:rFonts w:ascii="Times New Roman" w:eastAsia="仿宋_GB2312" w:hAnsi="Times New Roman" w:cs="Times New Roman" w:hint="eastAsia"/>
          <w:sz w:val="28"/>
          <w:szCs w:val="28"/>
        </w:rPr>
        <w:t>项目</w:t>
      </w:r>
      <w:r>
        <w:rPr>
          <w:rFonts w:ascii="Times New Roman" w:hAnsi="Times New Roman" w:cs="Times New Roman" w:hint="eastAsia"/>
          <w:bCs/>
          <w:sz w:val="28"/>
          <w:szCs w:val="28"/>
        </w:rPr>
        <w:t>效益维度指标具体得分情况如下表所示：</w:t>
      </w:r>
    </w:p>
    <w:p>
      <w:pPr>
        <w:tabs>
          <w:tab w:val="left" w:pos="753"/>
        </w:tabs>
        <w:spacing w:before="62" w:after="22" w:line="500" w:lineRule="exact"/>
        <w:ind w:right="172"/>
        <w:jc w:val="center"/>
        <w:rPr>
          <w:rFonts w:ascii="Times New Roman" w:hAnsi="Times New Roman"/>
        </w:rPr>
      </w:pPr>
      <w:r>
        <w:rPr>
          <w:rFonts w:ascii="Times New Roman" w:eastAsia="仿宋_GB2312" w:hAnsi="Times New Roman" w:cs="Times New Roman" w:hint="eastAsia"/>
          <w:b/>
          <w:sz w:val="24"/>
          <w:szCs w:val="24"/>
        </w:rPr>
        <w:t>表</w:t>
      </w:r>
      <w:r>
        <w:rPr>
          <w:rFonts w:ascii="Times New Roman" w:eastAsia="仿宋_GB2312" w:hAnsi="Times New Roman" w:cs="Times New Roman" w:hint="eastAsia"/>
          <w:b/>
          <w:sz w:val="24"/>
          <w:szCs w:val="24"/>
          <w:lang w:val="en-US" w:eastAsia="zh-CN"/>
        </w:rPr>
        <w:t>3</w:t>
      </w: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lang w:val="en-US" w:eastAsia="zh-CN"/>
        </w:rPr>
        <w:t>5</w:t>
      </w:r>
      <w:r>
        <w:rPr>
          <w:rFonts w:ascii="Times New Roman" w:eastAsia="仿宋_GB2312" w:hAnsi="Times New Roman" w:cs="Times New Roman" w:hint="eastAsia"/>
          <w:b/>
          <w:sz w:val="24"/>
          <w:szCs w:val="24"/>
        </w:rPr>
        <w:t xml:space="preserve"> 效益维度指标与得分</w:t>
      </w:r>
    </w:p>
    <w:tbl>
      <w:tblPr>
        <w:tblStyle w:val="TableNormal"/>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02"/>
        <w:gridCol w:w="1015"/>
        <w:gridCol w:w="1140"/>
        <w:gridCol w:w="1056"/>
        <w:gridCol w:w="1037"/>
      </w:tblGrid>
      <w:tr>
        <w:tblPrEx>
          <w:tblW w:w="8050" w:type="dxa"/>
          <w:tblLayout w:type="fixed"/>
        </w:tblPrEx>
        <w:trPr>
          <w:trHeight w:val="533"/>
          <w:tblHeader/>
        </w:trPr>
        <w:tc>
          <w:tcPr>
            <w:tcW w:w="3802" w:type="dxa"/>
            <w:shd w:val="clear" w:color="auto" w:fill="A4A4A4"/>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三级指标</w:t>
            </w:r>
          </w:p>
        </w:tc>
        <w:tc>
          <w:tcPr>
            <w:tcW w:w="1015" w:type="dxa"/>
            <w:shd w:val="clear" w:color="auto" w:fill="A4A4A4"/>
            <w:vAlign w:val="center"/>
          </w:tcPr>
          <w:p>
            <w:pPr>
              <w:widowControl/>
              <w:adjustRightInd w:val="0"/>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原分值</w:t>
            </w:r>
          </w:p>
        </w:tc>
        <w:tc>
          <w:tcPr>
            <w:tcW w:w="1140" w:type="dxa"/>
            <w:shd w:val="clear" w:color="auto" w:fill="A4A4A4"/>
            <w:noWrap/>
            <w:vAlign w:val="center"/>
          </w:tcPr>
          <w:p>
            <w:pPr>
              <w:widowControl/>
              <w:adjustRightInd w:val="0"/>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目标值</w:t>
            </w:r>
          </w:p>
        </w:tc>
        <w:tc>
          <w:tcPr>
            <w:tcW w:w="1056" w:type="dxa"/>
            <w:shd w:val="clear" w:color="auto" w:fill="A4A4A4"/>
            <w:noWrap/>
            <w:vAlign w:val="center"/>
          </w:tcPr>
          <w:p>
            <w:pPr>
              <w:widowControl/>
              <w:adjustRightInd w:val="0"/>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业绩值</w:t>
            </w:r>
          </w:p>
        </w:tc>
        <w:tc>
          <w:tcPr>
            <w:tcW w:w="1037" w:type="dxa"/>
            <w:shd w:val="clear" w:color="auto" w:fill="A4A4A4"/>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kern w:val="0"/>
                <w:sz w:val="24"/>
                <w:szCs w:val="24"/>
              </w:rPr>
              <w:t>得分</w:t>
            </w:r>
          </w:p>
        </w:tc>
      </w:tr>
      <w:tr>
        <w:tblPrEx>
          <w:tblW w:w="8050" w:type="dxa"/>
          <w:tblLayout w:type="fixed"/>
        </w:tblPrEx>
        <w:trPr>
          <w:trHeight w:val="533"/>
        </w:trPr>
        <w:tc>
          <w:tcPr>
            <w:tcW w:w="3802" w:type="dxa"/>
            <w:shd w:val="clear" w:color="auto" w:fill="auto"/>
            <w:vAlign w:val="center"/>
          </w:tcPr>
          <w:p>
            <w:pPr>
              <w:widowControl/>
              <w:adjustRightInd w:val="0"/>
              <w:textAlignment w:val="center"/>
              <w:rPr>
                <w:rFonts w:ascii="Times New Roman" w:eastAsia="仿宋_GB2312" w:hAnsi="Times New Roman" w:cs="Times New Roman"/>
                <w:sz w:val="24"/>
                <w:szCs w:val="24"/>
              </w:rPr>
            </w:pPr>
            <w:r>
              <w:rPr>
                <w:rFonts w:ascii="Times New Roman" w:eastAsia="仿宋_GB2312" w:hAnsi="Times New Roman"/>
                <w:b/>
                <w:bCs/>
                <w:color w:val="000000"/>
                <w:kern w:val="0"/>
                <w:sz w:val="24"/>
                <w:szCs w:val="24"/>
              </w:rPr>
              <w:t>D1社会效益</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rPr>
              <w:t>1</w:t>
            </w:r>
            <w:r>
              <w:rPr>
                <w:rFonts w:ascii="Times New Roman" w:eastAsia="仿宋_GB2312" w:hAnsi="Times New Roman" w:cs="Times New Roman" w:hint="eastAsia"/>
                <w:b/>
                <w:bCs/>
                <w:color w:val="000000"/>
                <w:kern w:val="0"/>
                <w:sz w:val="24"/>
                <w:szCs w:val="24"/>
                <w:lang w:val="en-US" w:eastAsia="zh-CN"/>
              </w:rPr>
              <w:t>2.00</w:t>
            </w:r>
          </w:p>
        </w:tc>
        <w:tc>
          <w:tcPr>
            <w:tcW w:w="114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12.00</w:t>
            </w:r>
          </w:p>
        </w:tc>
      </w:tr>
      <w:tr>
        <w:tblPrEx>
          <w:tblW w:w="8050" w:type="dxa"/>
          <w:tblLayout w:type="fixed"/>
        </w:tblPrEx>
        <w:trPr>
          <w:trHeight w:val="533"/>
        </w:trPr>
        <w:tc>
          <w:tcPr>
            <w:tcW w:w="3802" w:type="dxa"/>
            <w:shd w:val="clear" w:color="auto" w:fill="auto"/>
            <w:vAlign w:val="center"/>
          </w:tcPr>
          <w:p>
            <w:pPr>
              <w:widowControl/>
              <w:adjustRightInd w:val="0"/>
              <w:ind w:firstLine="480" w:firstLineChars="200"/>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D101后勤保障提升情况</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6.00</w:t>
            </w:r>
          </w:p>
        </w:tc>
        <w:tc>
          <w:tcPr>
            <w:tcW w:w="1140" w:type="dxa"/>
            <w:shd w:val="clear" w:color="auto" w:fill="auto"/>
            <w:noWrap/>
            <w:vAlign w:val="center"/>
          </w:tcPr>
          <w:p>
            <w:pPr>
              <w:widowControl/>
              <w:autoSpaceDE w:val="0"/>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保障提升</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保障</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6.00</w:t>
            </w:r>
          </w:p>
        </w:tc>
      </w:tr>
      <w:tr>
        <w:tblPrEx>
          <w:tblW w:w="8050" w:type="dxa"/>
          <w:tblLayout w:type="fixed"/>
        </w:tblPrEx>
        <w:trPr>
          <w:trHeight w:val="533"/>
        </w:trPr>
        <w:tc>
          <w:tcPr>
            <w:tcW w:w="3802" w:type="dxa"/>
            <w:shd w:val="clear" w:color="auto" w:fill="auto"/>
            <w:vAlign w:val="center"/>
          </w:tcPr>
          <w:p>
            <w:pPr>
              <w:widowControl/>
              <w:adjustRightInd w:val="0"/>
              <w:ind w:firstLine="480" w:firstLineChars="200"/>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D102 办学条件的提升情况</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eastAsia"/>
                <w:sz w:val="24"/>
                <w:szCs w:val="24"/>
                <w:lang w:val="en-US" w:eastAsia="zh-CN"/>
              </w:rPr>
              <w:t>6.00</w:t>
            </w:r>
          </w:p>
        </w:tc>
        <w:tc>
          <w:tcPr>
            <w:tcW w:w="1140" w:type="dxa"/>
            <w:shd w:val="clear" w:color="auto" w:fill="auto"/>
            <w:noWrap/>
            <w:vAlign w:val="center"/>
          </w:tcPr>
          <w:p>
            <w:pPr>
              <w:widowControl/>
              <w:autoSpaceDE w:val="0"/>
              <w:jc w:val="center"/>
              <w:rPr>
                <w:rFonts w:ascii="Times New Roman" w:eastAsia="仿宋_GB2312" w:hAnsi="Times New Roman" w:hint="default"/>
                <w:color w:val="000000"/>
                <w:kern w:val="0"/>
                <w:sz w:val="24"/>
                <w:szCs w:val="24"/>
                <w:lang w:val="en-US" w:eastAsia="zh-CN"/>
              </w:rPr>
            </w:pPr>
            <w:r>
              <w:rPr>
                <w:rFonts w:ascii="Times New Roman" w:eastAsia="仿宋_GB2312" w:hAnsi="Times New Roman" w:hint="eastAsia"/>
                <w:color w:val="000000"/>
                <w:kern w:val="0"/>
                <w:sz w:val="24"/>
                <w:szCs w:val="24"/>
                <w:lang w:val="en-US" w:eastAsia="zh-CN"/>
              </w:rPr>
              <w:t>提升</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hint="eastAsia"/>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提升</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6.00</w:t>
            </w:r>
          </w:p>
        </w:tc>
      </w:tr>
      <w:tr>
        <w:tblPrEx>
          <w:tblW w:w="8050" w:type="dxa"/>
          <w:tblLayout w:type="fixed"/>
        </w:tblPrEx>
        <w:trPr>
          <w:trHeight w:val="533"/>
        </w:trPr>
        <w:tc>
          <w:tcPr>
            <w:tcW w:w="3802" w:type="dxa"/>
            <w:shd w:val="clear" w:color="auto" w:fill="auto"/>
            <w:vAlign w:val="center"/>
          </w:tcPr>
          <w:p>
            <w:pPr>
              <w:widowControl/>
              <w:rPr>
                <w:rFonts w:ascii="Times New Roman" w:eastAsia="仿宋_GB2312" w:hAnsi="Times New Roman" w:cs="Times New Roman"/>
                <w:b/>
                <w:bCs/>
                <w:sz w:val="24"/>
                <w:szCs w:val="24"/>
              </w:rPr>
            </w:pPr>
            <w:r>
              <w:rPr>
                <w:rFonts w:ascii="Times New Roman" w:eastAsia="仿宋_GB2312" w:hAnsi="Times New Roman"/>
                <w:b/>
                <w:bCs/>
                <w:color w:val="000000"/>
                <w:kern w:val="0"/>
                <w:sz w:val="24"/>
                <w:szCs w:val="24"/>
              </w:rPr>
              <w:t>D2可持续影响</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6.00</w:t>
            </w:r>
          </w:p>
        </w:tc>
        <w:tc>
          <w:tcPr>
            <w:tcW w:w="1140" w:type="dxa"/>
            <w:shd w:val="clear" w:color="auto" w:fill="auto"/>
            <w:noWrap/>
            <w:vAlign w:val="center"/>
          </w:tcPr>
          <w:p>
            <w:pPr>
              <w:widowControl/>
              <w:autoSpaceDE w:val="0"/>
              <w:jc w:val="center"/>
              <w:rPr>
                <w:rFonts w:ascii="Times New Roman" w:eastAsia="仿宋_GB2312" w:hAnsi="Times New Roman"/>
                <w:b/>
                <w:bCs/>
                <w:color w:val="000000"/>
                <w:kern w:val="0"/>
                <w:sz w:val="24"/>
                <w:szCs w:val="24"/>
              </w:rPr>
            </w:pPr>
            <w:r>
              <w:rPr>
                <w:rFonts w:ascii="Times New Roman" w:eastAsia="仿宋_GB2312" w:hAnsi="Times New Roman" w:hint="eastAsia"/>
                <w:b/>
                <w:bCs/>
                <w:color w:val="000000"/>
                <w:kern w:val="0"/>
                <w:sz w:val="24"/>
                <w:szCs w:val="24"/>
              </w:rPr>
              <w:t>-</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3.00</w:t>
            </w:r>
          </w:p>
        </w:tc>
      </w:tr>
      <w:tr>
        <w:tblPrEx>
          <w:tblW w:w="8050" w:type="dxa"/>
          <w:tblLayout w:type="fixed"/>
        </w:tblPrEx>
        <w:trPr>
          <w:trHeight w:val="533"/>
        </w:trPr>
        <w:tc>
          <w:tcPr>
            <w:tcW w:w="3802" w:type="dxa"/>
            <w:shd w:val="clear" w:color="auto" w:fill="auto"/>
            <w:vAlign w:val="center"/>
          </w:tcPr>
          <w:p>
            <w:pPr>
              <w:widowControl/>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sz w:val="24"/>
                <w:szCs w:val="24"/>
              </w:rPr>
              <w:t>D201后续管理机制健全性</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6.00</w:t>
            </w:r>
          </w:p>
        </w:tc>
        <w:tc>
          <w:tcPr>
            <w:tcW w:w="114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健全</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未健全</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3.00</w:t>
            </w:r>
          </w:p>
        </w:tc>
      </w:tr>
      <w:tr>
        <w:tblPrEx>
          <w:tblW w:w="8050" w:type="dxa"/>
          <w:tblLayout w:type="fixed"/>
        </w:tblPrEx>
        <w:trPr>
          <w:trHeight w:val="533"/>
        </w:trPr>
        <w:tc>
          <w:tcPr>
            <w:tcW w:w="3802" w:type="dxa"/>
            <w:shd w:val="clear" w:color="auto" w:fill="auto"/>
            <w:vAlign w:val="center"/>
          </w:tcPr>
          <w:p>
            <w:pPr>
              <w:widowControl/>
              <w:rPr>
                <w:rFonts w:ascii="Times New Roman" w:eastAsia="仿宋_GB2312" w:hAnsi="Times New Roman" w:cs="Times New Roman"/>
                <w:sz w:val="24"/>
                <w:szCs w:val="24"/>
              </w:rPr>
            </w:pPr>
            <w:r>
              <w:rPr>
                <w:rFonts w:ascii="Times New Roman" w:eastAsia="仿宋_GB2312" w:hAnsi="Times New Roman"/>
                <w:b/>
                <w:bCs/>
                <w:color w:val="000000"/>
                <w:kern w:val="0"/>
                <w:sz w:val="24"/>
                <w:szCs w:val="24"/>
              </w:rPr>
              <w:t>D3服务对象满意度</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b/>
                <w:bCs/>
                <w:color w:val="000000"/>
                <w:kern w:val="0"/>
                <w:sz w:val="24"/>
                <w:szCs w:val="24"/>
              </w:rPr>
              <w:t>10</w:t>
            </w:r>
            <w:r>
              <w:rPr>
                <w:rFonts w:ascii="Times New Roman" w:eastAsia="仿宋_GB2312" w:hAnsi="Times New Roman" w:cs="Times New Roman" w:hint="eastAsia"/>
                <w:b/>
                <w:bCs/>
                <w:color w:val="000000"/>
                <w:kern w:val="0"/>
                <w:sz w:val="24"/>
                <w:szCs w:val="24"/>
                <w:lang w:val="en-US" w:eastAsia="zh-CN"/>
              </w:rPr>
              <w:t>.00</w:t>
            </w:r>
          </w:p>
        </w:tc>
        <w:tc>
          <w:tcPr>
            <w:tcW w:w="114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10.00</w:t>
            </w:r>
          </w:p>
        </w:tc>
      </w:tr>
      <w:tr>
        <w:tblPrEx>
          <w:tblW w:w="8050" w:type="dxa"/>
          <w:tblLayout w:type="fixed"/>
        </w:tblPrEx>
        <w:trPr>
          <w:trHeight w:val="533"/>
        </w:trPr>
        <w:tc>
          <w:tcPr>
            <w:tcW w:w="3802" w:type="dxa"/>
            <w:shd w:val="clear" w:color="auto" w:fill="auto"/>
            <w:vAlign w:val="center"/>
          </w:tcPr>
          <w:p>
            <w:pPr>
              <w:widowControl/>
              <w:ind w:firstLine="480" w:firstLineChars="200"/>
              <w:rPr>
                <w:rFonts w:ascii="Times New Roman" w:eastAsia="仿宋_GB2312" w:hAnsi="Times New Roman" w:cs="Times New Roman"/>
                <w:color w:val="000000"/>
                <w:kern w:val="0"/>
                <w:sz w:val="24"/>
                <w:szCs w:val="24"/>
              </w:rPr>
            </w:pPr>
            <w:r>
              <w:rPr>
                <w:rFonts w:ascii="Times New Roman" w:eastAsia="仿宋_GB2312" w:hAnsi="Times New Roman" w:cs="Times New Roman"/>
                <w:sz w:val="24"/>
                <w:szCs w:val="24"/>
              </w:rPr>
              <w:t>D302群众满意度</w:t>
            </w:r>
          </w:p>
        </w:tc>
        <w:tc>
          <w:tcPr>
            <w:tcW w:w="1015" w:type="dxa"/>
            <w:shd w:val="clear" w:color="auto" w:fill="auto"/>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10.00</w:t>
            </w:r>
          </w:p>
        </w:tc>
        <w:tc>
          <w:tcPr>
            <w:tcW w:w="1140" w:type="dxa"/>
            <w:shd w:val="clear" w:color="auto" w:fill="auto"/>
            <w:noWrap/>
            <w:vAlign w:val="center"/>
          </w:tcPr>
          <w:p>
            <w:pPr>
              <w:widowControl/>
              <w:autoSpaceDE w:val="0"/>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r>
              <w:rPr>
                <w:rFonts w:ascii="Times New Roman" w:eastAsia="仿宋_GB2312" w:hAnsi="Times New Roman"/>
                <w:color w:val="000000"/>
                <w:kern w:val="0"/>
                <w:sz w:val="24"/>
                <w:szCs w:val="24"/>
              </w:rPr>
              <w:t>9</w:t>
            </w:r>
            <w:r>
              <w:rPr>
                <w:rFonts w:ascii="Times New Roman" w:eastAsia="仿宋_GB2312" w:hAnsi="Times New Roman" w:hint="eastAsia"/>
                <w:color w:val="000000"/>
                <w:kern w:val="0"/>
                <w:sz w:val="24"/>
                <w:szCs w:val="24"/>
                <w:lang w:val="en-US" w:eastAsia="zh-CN"/>
              </w:rPr>
              <w:t>0</w:t>
            </w:r>
            <w:r>
              <w:rPr>
                <w:rFonts w:ascii="Times New Roman" w:eastAsia="仿宋_GB2312" w:hAnsi="Times New Roman"/>
                <w:color w:val="000000"/>
                <w:kern w:val="0"/>
                <w:sz w:val="24"/>
                <w:szCs w:val="24"/>
              </w:rPr>
              <w:t>%</w:t>
            </w:r>
          </w:p>
        </w:tc>
        <w:tc>
          <w:tcPr>
            <w:tcW w:w="1056" w:type="dxa"/>
            <w:shd w:val="clear" w:color="auto" w:fill="auto"/>
            <w:noWrap/>
            <w:vAlign w:val="center"/>
          </w:tcPr>
          <w:p>
            <w:pPr>
              <w:widowControl/>
              <w:adjustRightInd w:val="0"/>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90.51%</w:t>
            </w:r>
          </w:p>
        </w:tc>
        <w:tc>
          <w:tcPr>
            <w:tcW w:w="1037" w:type="dxa"/>
            <w:shd w:val="clear" w:color="auto" w:fill="auto"/>
            <w:noWrap/>
            <w:vAlign w:val="center"/>
          </w:tcPr>
          <w:p>
            <w:pPr>
              <w:widowControl/>
              <w:adjustRightInd w:val="0"/>
              <w:jc w:val="center"/>
              <w:textAlignment w:val="center"/>
              <w:rPr>
                <w:rFonts w:ascii="Times New Roman" w:eastAsia="仿宋_GB2312" w:hAnsi="Times New Roman" w:cs="Times New Roman" w:hint="default"/>
                <w:color w:val="000000"/>
                <w:kern w:val="0"/>
                <w:sz w:val="24"/>
                <w:szCs w:val="24"/>
                <w:lang w:val="en-US" w:eastAsia="zh-CN"/>
              </w:rPr>
            </w:pPr>
            <w:r>
              <w:rPr>
                <w:rFonts w:ascii="Times New Roman" w:eastAsia="仿宋_GB2312" w:hAnsi="Times New Roman" w:cs="Times New Roman" w:hint="eastAsia"/>
                <w:color w:val="000000"/>
                <w:kern w:val="0"/>
                <w:sz w:val="24"/>
                <w:szCs w:val="24"/>
                <w:lang w:val="en-US" w:eastAsia="zh-CN"/>
              </w:rPr>
              <w:t>10.00</w:t>
            </w:r>
          </w:p>
        </w:tc>
      </w:tr>
      <w:tr>
        <w:tblPrEx>
          <w:tblW w:w="8050" w:type="dxa"/>
          <w:tblLayout w:type="fixed"/>
        </w:tblPrEx>
        <w:trPr>
          <w:trHeight w:val="533"/>
        </w:trPr>
        <w:tc>
          <w:tcPr>
            <w:tcW w:w="3802" w:type="dxa"/>
            <w:shd w:val="clear" w:color="auto" w:fill="auto"/>
            <w:noWrap/>
            <w:vAlign w:val="center"/>
          </w:tcPr>
          <w:p>
            <w:pPr>
              <w:widowControl/>
              <w:adjustRightInd w:val="0"/>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合计</w:t>
            </w:r>
          </w:p>
        </w:tc>
        <w:tc>
          <w:tcPr>
            <w:tcW w:w="1015" w:type="dxa"/>
            <w:shd w:val="clear" w:color="auto" w:fill="auto"/>
            <w:noWrap/>
            <w:vAlign w:val="center"/>
          </w:tcPr>
          <w:p>
            <w:pPr>
              <w:widowControl/>
              <w:adjustRightInd w:val="0"/>
              <w:jc w:val="center"/>
              <w:textAlignment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eastAsia"/>
                <w:b/>
                <w:bCs/>
                <w:sz w:val="24"/>
                <w:szCs w:val="24"/>
              </w:rPr>
              <w:t>2</w:t>
            </w:r>
            <w:r>
              <w:rPr>
                <w:rFonts w:ascii="Times New Roman" w:eastAsia="仿宋_GB2312" w:hAnsi="Times New Roman" w:cs="Times New Roman" w:hint="eastAsia"/>
                <w:b/>
                <w:bCs/>
                <w:sz w:val="24"/>
                <w:szCs w:val="24"/>
                <w:lang w:val="en-US" w:eastAsia="zh-CN"/>
              </w:rPr>
              <w:t>8.00</w:t>
            </w:r>
          </w:p>
        </w:tc>
        <w:tc>
          <w:tcPr>
            <w:tcW w:w="1140" w:type="dxa"/>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56" w:type="dxa"/>
            <w:tcBorders>
              <w:right w:val="single" w:sz="4" w:space="0" w:color="auto"/>
            </w:tcBorders>
            <w:shd w:val="clear" w:color="auto" w:fill="auto"/>
            <w:noWrap/>
            <w:vAlign w:val="center"/>
          </w:tcPr>
          <w:p>
            <w:pPr>
              <w:widowControl/>
              <w:adjustRightInd w:val="0"/>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w:t>
            </w:r>
          </w:p>
        </w:tc>
        <w:tc>
          <w:tcPr>
            <w:tcW w:w="1037" w:type="dxa"/>
            <w:tcBorders>
              <w:right w:val="single" w:sz="4" w:space="0" w:color="auto"/>
            </w:tcBorders>
            <w:shd w:val="clear" w:color="auto" w:fill="auto"/>
            <w:noWrap/>
            <w:vAlign w:val="center"/>
          </w:tcPr>
          <w:p>
            <w:pPr>
              <w:widowControl/>
              <w:adjustRightInd w:val="0"/>
              <w:jc w:val="center"/>
              <w:textAlignment w:val="center"/>
              <w:rPr>
                <w:rFonts w:ascii="Times New Roman" w:eastAsia="仿宋_GB2312" w:hAnsi="Times New Roman" w:cs="Times New Roman" w:hint="default"/>
                <w:b/>
                <w:bCs/>
                <w:color w:val="000000"/>
                <w:kern w:val="0"/>
                <w:sz w:val="24"/>
                <w:szCs w:val="24"/>
                <w:lang w:val="en-US" w:eastAsia="zh-CN"/>
              </w:rPr>
            </w:pPr>
            <w:r>
              <w:rPr>
                <w:rFonts w:ascii="Times New Roman" w:eastAsia="仿宋_GB2312" w:hAnsi="Times New Roman" w:cs="Times New Roman" w:hint="eastAsia"/>
                <w:b/>
                <w:bCs/>
                <w:color w:val="000000"/>
                <w:kern w:val="0"/>
                <w:sz w:val="24"/>
                <w:szCs w:val="24"/>
                <w:lang w:val="en-US" w:eastAsia="zh-CN"/>
              </w:rPr>
              <w:t>25.00</w:t>
            </w:r>
          </w:p>
        </w:tc>
      </w:tr>
    </w:tbl>
    <w:p>
      <w:pPr>
        <w:pStyle w:val="ListParagraph"/>
        <w:tabs>
          <w:tab w:val="left" w:pos="1470"/>
        </w:tabs>
        <w:spacing w:before="0" w:line="500" w:lineRule="exact"/>
        <w:ind w:left="0" w:firstLine="560" w:firstLineChars="200"/>
        <w:jc w:val="left"/>
        <w:rPr>
          <w:rFonts w:ascii="Times New Roman" w:hAnsi="Times New Roman" w:cs="Times New Roman" w:hint="eastAsia"/>
          <w:b/>
          <w:sz w:val="28"/>
          <w:szCs w:val="28"/>
          <w:lang w:val="en-US" w:eastAsia="zh-CN"/>
        </w:rPr>
      </w:pPr>
      <w:r>
        <w:rPr>
          <w:rFonts w:ascii="Times New Roman" w:hAnsi="Times New Roman" w:cs="Times New Roman" w:hint="eastAsia"/>
          <w:b/>
          <w:sz w:val="28"/>
          <w:szCs w:val="28"/>
          <w:lang w:val="en-US" w:eastAsia="zh-CN"/>
        </w:rPr>
        <w:t>扣分指标情况</w:t>
      </w:r>
    </w:p>
    <w:p>
      <w:pPr>
        <w:pStyle w:val="ListParagraph"/>
        <w:tabs>
          <w:tab w:val="left" w:pos="1470"/>
        </w:tabs>
        <w:spacing w:before="0" w:line="500" w:lineRule="exact"/>
        <w:ind w:left="0" w:firstLine="560" w:firstLineChars="200"/>
        <w:jc w:val="left"/>
        <w:rPr>
          <w:rFonts w:ascii="Times New Roman" w:eastAsia="仿宋_GB2312" w:hAnsi="Times New Roman" w:cs="Times New Roman" w:hint="default"/>
          <w:sz w:val="28"/>
          <w:szCs w:val="28"/>
          <w:lang w:val="en-US" w:eastAsia="zh-CN"/>
        </w:rPr>
      </w:pPr>
      <w:r>
        <w:rPr>
          <w:rFonts w:ascii="Times New Roman" w:hAnsi="Times New Roman" w:cs="Times New Roman" w:hint="eastAsia"/>
          <w:b/>
          <w:sz w:val="28"/>
          <w:szCs w:val="28"/>
          <w:lang w:val="en-US" w:eastAsia="zh-CN"/>
        </w:rPr>
        <w:t>①可持续影响</w:t>
      </w:r>
    </w:p>
    <w:p>
      <w:pPr>
        <w:pStyle w:val="ListParagraph"/>
        <w:tabs>
          <w:tab w:val="left" w:pos="1470"/>
        </w:tabs>
        <w:spacing w:before="0" w:line="500" w:lineRule="exact"/>
        <w:ind w:left="0" w:firstLine="560" w:firstLineChars="200"/>
        <w:jc w:val="left"/>
        <w:rPr>
          <w:rFonts w:ascii="Times New Roman" w:hAnsi="Times New Roman" w:cs="Times New Roman"/>
          <w:b/>
          <w:sz w:val="28"/>
          <w:szCs w:val="28"/>
        </w:rPr>
      </w:pPr>
      <w:r>
        <w:rPr>
          <w:rFonts w:ascii="Times New Roman" w:hAnsi="Times New Roman" w:cs="Times New Roman" w:hint="eastAsia"/>
          <w:sz w:val="28"/>
          <w:szCs w:val="28"/>
        </w:rPr>
        <w:t>“D201后续管理机制健全性”指标分值</w:t>
      </w:r>
      <w:r>
        <w:rPr>
          <w:rFonts w:ascii="Times New Roman" w:hAnsi="Times New Roman" w:cs="Times New Roman" w:hint="eastAsia"/>
          <w:sz w:val="28"/>
          <w:szCs w:val="28"/>
          <w:lang w:val="en-US" w:eastAsia="zh-CN"/>
        </w:rPr>
        <w:t>6.00</w:t>
      </w:r>
      <w:r>
        <w:rPr>
          <w:rFonts w:ascii="Times New Roman" w:hAnsi="Times New Roman" w:cs="Times New Roman" w:hint="eastAsia"/>
          <w:sz w:val="28"/>
          <w:szCs w:val="28"/>
        </w:rPr>
        <w:t>分，得</w:t>
      </w:r>
      <w:r>
        <w:rPr>
          <w:rFonts w:ascii="Times New Roman" w:hAnsi="Times New Roman" w:cs="Times New Roman" w:hint="eastAsia"/>
          <w:sz w:val="28"/>
          <w:szCs w:val="28"/>
          <w:lang w:val="en-US" w:eastAsia="zh-CN"/>
        </w:rPr>
        <w:t>3.00</w:t>
      </w:r>
      <w:r>
        <w:rPr>
          <w:rFonts w:ascii="Times New Roman" w:hAnsi="Times New Roman" w:cs="Times New Roman" w:hint="eastAsia"/>
          <w:sz w:val="28"/>
          <w:szCs w:val="28"/>
        </w:rPr>
        <w:t>分。</w:t>
      </w:r>
    </w:p>
    <w:p>
      <w:pPr>
        <w:pStyle w:val="ListParagraph"/>
        <w:tabs>
          <w:tab w:val="left" w:pos="1470"/>
        </w:tabs>
        <w:spacing w:before="0" w:line="500" w:lineRule="exact"/>
        <w:ind w:left="0" w:firstLine="560" w:firstLineChars="200"/>
        <w:jc w:val="left"/>
        <w:rPr>
          <w:rFonts w:ascii="Times New Roman" w:hAnsi="Times New Roman" w:cs="Times New Roman"/>
          <w:bCs/>
          <w:sz w:val="28"/>
          <w:szCs w:val="28"/>
        </w:rPr>
      </w:pPr>
      <w:r>
        <w:rPr>
          <w:rFonts w:ascii="Times New Roman" w:hAnsi="Times New Roman" w:cs="Times New Roman" w:hint="eastAsia"/>
          <w:bCs/>
          <w:sz w:val="28"/>
          <w:szCs w:val="28"/>
        </w:rPr>
        <w:t>评价组通过现场核查，</w:t>
      </w:r>
      <w:r>
        <w:rPr>
          <w:rFonts w:ascii="Times New Roman" w:hAnsi="Times New Roman" w:cs="Times New Roman" w:hint="eastAsia"/>
          <w:bCs/>
          <w:sz w:val="28"/>
          <w:szCs w:val="28"/>
          <w:lang w:eastAsia="zh-CN"/>
        </w:rPr>
        <w:t>三里店小学</w:t>
      </w:r>
      <w:r>
        <w:rPr>
          <w:rFonts w:ascii="Times New Roman" w:hAnsi="Times New Roman" w:cs="Times New Roman" w:hint="eastAsia"/>
          <w:bCs/>
          <w:sz w:val="28"/>
          <w:szCs w:val="28"/>
        </w:rPr>
        <w:t>并</w:t>
      </w:r>
      <w:r>
        <w:rPr>
          <w:rFonts w:ascii="Times New Roman" w:hAnsi="Times New Roman" w:cs="Times New Roman" w:hint="eastAsia"/>
          <w:bCs/>
          <w:sz w:val="28"/>
          <w:szCs w:val="28"/>
          <w:lang w:val="en-US" w:eastAsia="zh-CN"/>
        </w:rPr>
        <w:t>提供</w:t>
      </w:r>
      <w:r>
        <w:rPr>
          <w:rFonts w:ascii="Times New Roman" w:hAnsi="Times New Roman" w:cs="Times New Roman" w:hint="eastAsia"/>
          <w:bCs/>
          <w:sz w:val="28"/>
          <w:szCs w:val="28"/>
        </w:rPr>
        <w:t>项目建成后的后续管理人员配备计划、管理机制</w:t>
      </w:r>
      <w:r>
        <w:rPr>
          <w:rFonts w:ascii="Times New Roman" w:hAnsi="Times New Roman" w:cs="Times New Roman" w:hint="eastAsia"/>
          <w:bCs/>
          <w:sz w:val="28"/>
          <w:szCs w:val="28"/>
          <w:lang w:eastAsia="zh-CN"/>
        </w:rPr>
        <w:t>；三里店小学</w:t>
      </w:r>
      <w:r>
        <w:rPr>
          <w:rFonts w:ascii="Times New Roman" w:hAnsi="Times New Roman" w:cs="Times New Roman" w:hint="eastAsia"/>
          <w:bCs/>
          <w:sz w:val="28"/>
          <w:szCs w:val="28"/>
        </w:rPr>
        <w:t>并</w:t>
      </w:r>
      <w:r>
        <w:rPr>
          <w:rFonts w:ascii="Times New Roman" w:hAnsi="Times New Roman" w:cs="Times New Roman" w:hint="eastAsia"/>
          <w:bCs/>
          <w:sz w:val="28"/>
          <w:szCs w:val="28"/>
          <w:lang w:val="en-US" w:eastAsia="zh-CN"/>
        </w:rPr>
        <w:t>未提供</w:t>
      </w:r>
      <w:r>
        <w:rPr>
          <w:rFonts w:ascii="Times New Roman" w:hAnsi="Times New Roman" w:cs="Times New Roman" w:hint="eastAsia"/>
          <w:bCs/>
          <w:sz w:val="28"/>
          <w:szCs w:val="28"/>
        </w:rPr>
        <w:t>项目详细的安全预案和具有针对性的应急措施文件，项目实施存在潜在的风险，</w:t>
      </w:r>
      <w:r>
        <w:rPr>
          <w:rFonts w:ascii="Times New Roman" w:hAnsi="Times New Roman" w:cs="Times New Roman"/>
          <w:bCs/>
          <w:sz w:val="28"/>
          <w:szCs w:val="28"/>
        </w:rPr>
        <w:t>本条指标</w:t>
      </w:r>
      <w:r>
        <w:rPr>
          <w:rFonts w:ascii="Times New Roman" w:hAnsi="Times New Roman" w:cs="Times New Roman" w:hint="eastAsia"/>
          <w:bCs/>
          <w:sz w:val="28"/>
          <w:szCs w:val="28"/>
        </w:rPr>
        <w:t>得</w:t>
      </w:r>
      <w:r>
        <w:rPr>
          <w:rFonts w:ascii="Times New Roman" w:hAnsi="Times New Roman" w:cs="Times New Roman" w:hint="eastAsia"/>
          <w:bCs/>
          <w:sz w:val="28"/>
          <w:szCs w:val="28"/>
          <w:lang w:val="en-US" w:eastAsia="zh-CN"/>
        </w:rPr>
        <w:t>3.00</w:t>
      </w:r>
      <w:r>
        <w:rPr>
          <w:rFonts w:ascii="Times New Roman" w:hAnsi="Times New Roman" w:cs="Times New Roman" w:hint="eastAsia"/>
          <w:bCs/>
          <w:sz w:val="28"/>
          <w:szCs w:val="28"/>
        </w:rPr>
        <w:t>分</w:t>
      </w:r>
      <w:r>
        <w:rPr>
          <w:rFonts w:ascii="Times New Roman" w:hAnsi="Times New Roman" w:cs="Times New Roman"/>
          <w:bCs/>
          <w:sz w:val="28"/>
          <w:szCs w:val="28"/>
        </w:rPr>
        <w:t>。</w:t>
      </w:r>
    </w:p>
    <w:bookmarkEnd w:id="31"/>
    <w:bookmarkEnd w:id="32"/>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ind w:firstLine="560" w:firstLineChars="200"/>
        <w:jc w:val="both"/>
        <w:textAlignment w:val="auto"/>
        <w:outlineLvl w:val="0"/>
        <w:rPr>
          <w:rFonts w:ascii="Times New Roman" w:eastAsia="黑体" w:hAnsi="Times New Roman" w:cs="+mn-cs" w:hint="eastAsia"/>
          <w:color w:val="000000"/>
          <w:kern w:val="24"/>
          <w:sz w:val="28"/>
          <w:szCs w:val="28"/>
        </w:rPr>
      </w:pPr>
      <w:bookmarkStart w:id="33" w:name="_Toc22277"/>
      <w:r>
        <w:rPr>
          <w:rFonts w:ascii="Times New Roman" w:eastAsia="黑体" w:hAnsi="Times New Roman" w:cs="Times New Roman" w:hint="eastAsia"/>
          <w:color w:val="000000" w:themeColor="text1"/>
          <w:kern w:val="24"/>
          <w:sz w:val="28"/>
          <w:szCs w:val="28"/>
          <w:lang w:val="en-US" w:eastAsia="zh-CN"/>
          <w14:textFill>
            <w14:solidFill>
              <w14:schemeClr w14:val="tx1"/>
            </w14:solidFill>
          </w14:textFill>
        </w:rPr>
        <w:t>四</w:t>
      </w:r>
      <w:r>
        <w:rPr>
          <w:rFonts w:ascii="Times New Roman" w:eastAsia="黑体" w:hAnsi="Times New Roman" w:cs="Times New Roman" w:hint="eastAsia"/>
          <w:color w:val="000000" w:themeColor="text1"/>
          <w:kern w:val="24"/>
          <w:sz w:val="28"/>
          <w:szCs w:val="28"/>
          <w14:textFill>
            <w14:solidFill>
              <w14:schemeClr w14:val="tx1"/>
            </w14:solidFill>
          </w14:textFill>
        </w:rPr>
        <w:t>、</w:t>
      </w:r>
      <w:r>
        <w:rPr>
          <w:rFonts w:ascii="Times New Roman" w:eastAsia="黑体" w:hAnsi="Times New Roman" w:cs="+mn-cs" w:hint="eastAsia"/>
          <w:color w:val="000000"/>
          <w:kern w:val="24"/>
          <w:sz w:val="28"/>
          <w:szCs w:val="28"/>
        </w:rPr>
        <w:t>存在的问题及原因分析</w:t>
      </w:r>
      <w:bookmarkEnd w:id="33"/>
    </w:p>
    <w:p>
      <w:pPr>
        <w:pStyle w:val="BodyText"/>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jc w:val="left"/>
        <w:textAlignment w:val="auto"/>
        <w:outlineLvl w:val="1"/>
        <w:rPr>
          <w:rFonts w:ascii="Times New Roman" w:eastAsia="楷体" w:hAnsi="Times New Roman" w:hint="default"/>
          <w:lang w:val="en-US" w:eastAsia="zh-CN"/>
        </w:rPr>
      </w:pPr>
      <w:bookmarkStart w:id="34" w:name="_Toc24847"/>
      <w:bookmarkStart w:id="35" w:name="_Toc28883"/>
      <w:r>
        <w:rPr>
          <w:rFonts w:ascii="Times New Roman" w:eastAsia="楷体" w:hAnsi="Times New Roman" w:cs="楷体" w:hint="eastAsia"/>
          <w:b/>
          <w:bCs/>
        </w:rPr>
        <w:t>（一）</w:t>
      </w:r>
      <w:r>
        <w:rPr>
          <w:rFonts w:ascii="Times New Roman" w:eastAsia="楷体" w:hAnsi="Times New Roman" w:cs="楷体" w:hint="eastAsia"/>
          <w:b/>
          <w:bCs/>
          <w:lang w:val="en-US" w:eastAsia="zh-CN"/>
        </w:rPr>
        <w:t>项目绩效目标不够细化</w:t>
      </w:r>
      <w:bookmarkEnd w:id="34"/>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9"/>
        <w:rPr>
          <w:rFonts w:ascii="Times New Roman" w:eastAsia="仿宋_GB2312" w:hAnsi="Times New Roman" w:cs="仿宋_GB2312" w:hint="eastAsia"/>
          <w:kern w:val="2"/>
          <w:sz w:val="28"/>
          <w:szCs w:val="28"/>
          <w:lang w:val="en-US" w:eastAsia="zh-CN" w:bidi="ar-SA"/>
        </w:rPr>
      </w:pPr>
      <w:r>
        <w:rPr>
          <w:rFonts w:ascii="Times New Roman" w:eastAsia="仿宋_GB2312" w:hAnsi="Times New Roman" w:cs="仿宋_GB2312" w:hint="eastAsia"/>
          <w:kern w:val="2"/>
          <w:sz w:val="28"/>
          <w:szCs w:val="28"/>
          <w:lang w:val="en-US" w:eastAsia="zh-CN" w:bidi="ar-SA"/>
        </w:rPr>
        <w:t>项目绩效目标不够细化和科学。</w:t>
      </w:r>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1"/>
        <w:rPr>
          <w:rFonts w:ascii="Times New Roman" w:eastAsia="楷体" w:hAnsi="Times New Roman" w:cs="楷体" w:hint="default"/>
          <w:b/>
          <w:bCs/>
          <w:kern w:val="2"/>
          <w:sz w:val="28"/>
          <w:szCs w:val="28"/>
          <w:lang w:val="en-US" w:eastAsia="zh-CN" w:bidi="ar-SA"/>
        </w:rPr>
      </w:pPr>
      <w:bookmarkStart w:id="36" w:name="_Toc4640"/>
      <w:r>
        <w:rPr>
          <w:rFonts w:ascii="Times New Roman" w:eastAsia="楷体" w:hAnsi="Times New Roman" w:cs="楷体" w:hint="eastAsia"/>
          <w:b/>
          <w:bCs/>
          <w:kern w:val="2"/>
          <w:sz w:val="28"/>
          <w:szCs w:val="28"/>
          <w:lang w:val="en-US" w:eastAsia="zh-CN" w:bidi="ar-SA"/>
        </w:rPr>
        <w:t>（二）项目绩效运行监控和绩效自评不够规范</w:t>
      </w:r>
      <w:bookmarkEnd w:id="36"/>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9"/>
        <w:rPr>
          <w:rFonts w:ascii="Times New Roman" w:eastAsia="仿宋_GB2312" w:hAnsi="Times New Roman" w:cs="仿宋_GB2312" w:hint="eastAsia"/>
          <w:kern w:val="2"/>
          <w:sz w:val="28"/>
          <w:szCs w:val="28"/>
          <w:lang w:val="en-US" w:eastAsia="zh-CN" w:bidi="ar-SA"/>
        </w:rPr>
      </w:pPr>
      <w:r>
        <w:rPr>
          <w:rFonts w:ascii="Times New Roman" w:eastAsia="仿宋_GB2312" w:hAnsi="Times New Roman" w:cs="仿宋_GB2312" w:hint="eastAsia"/>
          <w:kern w:val="2"/>
          <w:sz w:val="28"/>
          <w:szCs w:val="28"/>
          <w:lang w:val="en-US" w:eastAsia="zh-CN" w:bidi="ar-SA"/>
        </w:rPr>
        <w:t>该项目绩效运行监控及绩效自评工作开展不够规范，导致项目单位对该项目所出现的偏差不能进行及时调整。</w:t>
      </w:r>
    </w:p>
    <w:p>
      <w:pPr>
        <w:pStyle w:val="NormalWeb"/>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1"/>
        <w:rPr>
          <w:rFonts w:ascii="Times New Roman" w:eastAsia="楷体" w:hAnsi="Times New Roman" w:cs="楷体" w:hint="default"/>
          <w:b/>
          <w:bCs/>
          <w:kern w:val="2"/>
          <w:sz w:val="28"/>
          <w:szCs w:val="28"/>
          <w:lang w:val="en-US" w:eastAsia="zh-CN" w:bidi="ar-SA"/>
        </w:rPr>
      </w:pPr>
      <w:bookmarkStart w:id="37" w:name="_Toc22802"/>
      <w:r>
        <w:rPr>
          <w:rFonts w:ascii="Times New Roman" w:eastAsia="楷体" w:hAnsi="Times New Roman" w:cs="楷体" w:hint="eastAsia"/>
          <w:b/>
          <w:bCs/>
          <w:kern w:val="2"/>
          <w:sz w:val="28"/>
          <w:szCs w:val="28"/>
          <w:lang w:val="en-US" w:eastAsia="zh-CN" w:bidi="ar-SA"/>
        </w:rPr>
        <w:t>（三）制度建设不够完善</w:t>
      </w:r>
      <w:bookmarkEnd w:id="37"/>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9"/>
        <w:rPr>
          <w:rFonts w:ascii="Times New Roman" w:eastAsia="仿宋_GB2312" w:hAnsi="Times New Roman" w:cs="仿宋_GB2312" w:hint="eastAsia"/>
          <w:b w:val="0"/>
          <w:bCs w:val="0"/>
          <w:kern w:val="2"/>
          <w:sz w:val="28"/>
          <w:szCs w:val="28"/>
          <w:lang w:val="en-US" w:eastAsia="zh-CN" w:bidi="ar-SA"/>
        </w:rPr>
      </w:pPr>
      <w:r>
        <w:rPr>
          <w:rFonts w:ascii="Times New Roman" w:eastAsia="仿宋_GB2312" w:hAnsi="Times New Roman" w:cs="仿宋_GB2312" w:hint="eastAsia"/>
          <w:kern w:val="2"/>
          <w:sz w:val="28"/>
          <w:szCs w:val="28"/>
          <w:lang w:val="en-US" w:eastAsia="zh-CN" w:bidi="ar-SA"/>
        </w:rPr>
        <w:t>评价组在现场核查单位所提供的项目实施管理办法发现以下问题：</w:t>
      </w:r>
      <w:r>
        <w:rPr>
          <w:rFonts w:ascii="Times New Roman" w:eastAsia="仿宋_GB2312" w:hAnsi="Times New Roman" w:cs="仿宋_GB2312" w:hint="eastAsia"/>
          <w:b/>
          <w:bCs/>
          <w:kern w:val="2"/>
          <w:sz w:val="28"/>
          <w:szCs w:val="28"/>
          <w:lang w:val="en-US" w:eastAsia="zh-CN" w:bidi="ar-SA"/>
        </w:rPr>
        <w:t>一是</w:t>
      </w:r>
      <w:r>
        <w:rPr>
          <w:rFonts w:ascii="Times New Roman" w:eastAsia="仿宋_GB2312" w:hAnsi="Times New Roman" w:cs="仿宋_GB2312" w:hint="eastAsia"/>
          <w:b w:val="0"/>
          <w:bCs w:val="0"/>
          <w:kern w:val="2"/>
          <w:sz w:val="28"/>
          <w:szCs w:val="28"/>
          <w:lang w:val="en-US" w:eastAsia="zh-CN" w:bidi="ar-SA"/>
        </w:rPr>
        <w:t>该单位忽视了建筑工程项目唯一性、复杂性的特点，没有针对本工程的施工要求出具监督管理相关办法，无法发挥出制度对人员行为的指导、约束和激励作用；</w:t>
      </w:r>
      <w:r>
        <w:rPr>
          <w:rFonts w:ascii="Times New Roman" w:eastAsia="仿宋_GB2312" w:hAnsi="Times New Roman" w:cs="仿宋_GB2312" w:hint="eastAsia"/>
          <w:b/>
          <w:bCs/>
          <w:kern w:val="2"/>
          <w:sz w:val="28"/>
          <w:szCs w:val="28"/>
          <w:lang w:val="en-US" w:eastAsia="zh-CN" w:bidi="ar-SA"/>
        </w:rPr>
        <w:t>二是</w:t>
      </w:r>
      <w:r>
        <w:rPr>
          <w:rFonts w:ascii="Times New Roman" w:eastAsia="仿宋_GB2312" w:hAnsi="Times New Roman" w:cs="仿宋_GB2312" w:hint="eastAsia"/>
          <w:b w:val="0"/>
          <w:bCs w:val="0"/>
          <w:kern w:val="2"/>
          <w:sz w:val="28"/>
          <w:szCs w:val="28"/>
          <w:lang w:val="en-US" w:eastAsia="zh-CN" w:bidi="ar-SA"/>
        </w:rPr>
        <w:t>该单位所提供的项目实施管理制度缺少项目实施管理办法。</w:t>
      </w:r>
    </w:p>
    <w:p>
      <w:pPr>
        <w:pStyle w:val="BodyText"/>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textAlignment w:val="auto"/>
        <w:outlineLvl w:val="1"/>
        <w:rPr>
          <w:rFonts w:ascii="Times New Roman" w:hAnsi="Times New Roman"/>
          <w:highlight w:val="yellow"/>
        </w:rPr>
      </w:pPr>
      <w:bookmarkStart w:id="38" w:name="_Toc24250"/>
      <w:r>
        <w:rPr>
          <w:rFonts w:ascii="Times New Roman" w:eastAsia="楷体" w:hAnsi="Times New Roman" w:cs="楷体" w:hint="eastAsia"/>
          <w:b/>
          <w:bCs/>
        </w:rPr>
        <w:t>（</w:t>
      </w:r>
      <w:r>
        <w:rPr>
          <w:rFonts w:ascii="Times New Roman" w:eastAsia="楷体" w:hAnsi="Times New Roman" w:cs="楷体" w:hint="eastAsia"/>
          <w:b/>
          <w:bCs/>
          <w:lang w:val="en-US" w:eastAsia="zh-CN"/>
        </w:rPr>
        <w:t>四</w:t>
      </w:r>
      <w:r>
        <w:rPr>
          <w:rFonts w:ascii="Times New Roman" w:eastAsia="楷体" w:hAnsi="Times New Roman" w:cs="楷体" w:hint="eastAsia"/>
          <w:b/>
          <w:bCs/>
        </w:rPr>
        <w:t>）后续管理机制不健全</w:t>
      </w:r>
      <w:bookmarkEnd w:id="38"/>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firstLineChars="200"/>
        <w:jc w:val="both"/>
        <w:textAlignment w:val="auto"/>
        <w:outlineLvl w:val="9"/>
        <w:rPr>
          <w:rFonts w:ascii="Times New Roman" w:eastAsia="黑体" w:hAnsi="Times New Roman" w:cs="Times New Roman" w:hint="eastAsia"/>
          <w:color w:val="000000" w:themeColor="text1"/>
          <w:kern w:val="24"/>
          <w:sz w:val="28"/>
          <w:szCs w:val="28"/>
          <w14:textFill>
            <w14:solidFill>
              <w14:schemeClr w14:val="tx1"/>
            </w14:solidFill>
          </w14:textFill>
        </w:rPr>
      </w:pPr>
      <w:r>
        <w:rPr>
          <w:rFonts w:ascii="Times New Roman" w:eastAsia="仿宋_GB2312" w:hAnsi="Times New Roman" w:hint="eastAsia"/>
          <w:sz w:val="28"/>
        </w:rPr>
        <w:t>项目的持续效益发挥有赖于后续管理机制的健全，后续管理机制应从合理的人、财、物和制度的配备进行保障，评价组发现在</w:t>
      </w:r>
      <w:r>
        <w:rPr>
          <w:rFonts w:ascii="Times New Roman" w:eastAsia="仿宋_GB2312" w:hAnsi="Times New Roman" w:hint="eastAsia"/>
          <w:sz w:val="28"/>
          <w:lang w:eastAsia="zh-CN"/>
        </w:rPr>
        <w:t>三里店小学</w:t>
      </w:r>
      <w:r>
        <w:rPr>
          <w:rFonts w:ascii="Times New Roman" w:eastAsia="仿宋_GB2312" w:hAnsi="Times New Roman" w:hint="eastAsia"/>
          <w:sz w:val="28"/>
          <w:lang w:val="en-US" w:eastAsia="zh-CN"/>
        </w:rPr>
        <w:t>可研报告、管理文件</w:t>
      </w:r>
      <w:r>
        <w:rPr>
          <w:rFonts w:ascii="Times New Roman" w:eastAsia="仿宋_GB2312" w:hAnsi="Times New Roman" w:hint="eastAsia"/>
          <w:sz w:val="28"/>
        </w:rPr>
        <w:t>中均未包括项目建成后的后续管理人员配备计划、管理机制、详细的安全预案和具有针对性的应急措施，这可能会给</w:t>
      </w:r>
      <w:r>
        <w:rPr>
          <w:rFonts w:ascii="Times New Roman" w:eastAsia="仿宋_GB2312" w:hAnsi="Times New Roman" w:hint="eastAsia"/>
          <w:sz w:val="28"/>
          <w:lang w:val="en-US" w:eastAsia="zh-CN"/>
        </w:rPr>
        <w:t>项目</w:t>
      </w:r>
      <w:r>
        <w:rPr>
          <w:rFonts w:ascii="Times New Roman" w:eastAsia="仿宋_GB2312" w:hAnsi="Times New Roman" w:hint="eastAsia"/>
          <w:sz w:val="28"/>
        </w:rPr>
        <w:t>投入使用后带来运行风险，影响项目持续发挥效益。</w:t>
      </w:r>
    </w:p>
    <w:p>
      <w:pPr>
        <w:pStyle w:val="NormalWeb"/>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560" w:firstLineChars="200"/>
        <w:jc w:val="both"/>
        <w:textAlignment w:val="auto"/>
        <w:outlineLvl w:val="0"/>
        <w:rPr>
          <w:rFonts w:ascii="Times New Roman" w:eastAsia="黑体" w:hAnsi="Times New Roman" w:cs="Times New Roman" w:hint="eastAsia"/>
          <w:color w:val="000000" w:themeColor="text1"/>
          <w:kern w:val="24"/>
          <w:sz w:val="28"/>
          <w:szCs w:val="28"/>
          <w14:textFill>
            <w14:solidFill>
              <w14:schemeClr w14:val="tx1"/>
            </w14:solidFill>
          </w14:textFill>
        </w:rPr>
      </w:pPr>
      <w:bookmarkStart w:id="39" w:name="_Toc17269"/>
      <w:r>
        <w:rPr>
          <w:rFonts w:ascii="Times New Roman" w:eastAsia="黑体" w:hAnsi="Times New Roman" w:cs="Times New Roman" w:hint="eastAsia"/>
          <w:color w:val="000000" w:themeColor="text1"/>
          <w:kern w:val="24"/>
          <w:sz w:val="28"/>
          <w:szCs w:val="28"/>
          <w:lang w:val="en-US" w:eastAsia="zh-CN"/>
          <w14:textFill>
            <w14:solidFill>
              <w14:schemeClr w14:val="tx1"/>
            </w14:solidFill>
          </w14:textFill>
        </w:rPr>
        <w:t>五、有关建议</w:t>
      </w:r>
      <w:bookmarkEnd w:id="39"/>
    </w:p>
    <w:p>
      <w:pPr>
        <w:pStyle w:val="BodyText"/>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jc w:val="left"/>
        <w:textAlignment w:val="auto"/>
        <w:outlineLvl w:val="1"/>
        <w:rPr>
          <w:rFonts w:ascii="Times New Roman" w:eastAsia="楷体" w:hAnsi="Times New Roman" w:cs="楷体" w:hint="default"/>
          <w:b/>
          <w:bCs/>
          <w:lang w:val="en-US" w:eastAsia="zh-CN"/>
        </w:rPr>
      </w:pPr>
      <w:bookmarkStart w:id="40" w:name="_Toc25761"/>
      <w:r>
        <w:rPr>
          <w:rFonts w:ascii="Times New Roman" w:eastAsia="楷体" w:hAnsi="Times New Roman" w:cs="楷体" w:hint="eastAsia"/>
          <w:b/>
          <w:bCs/>
        </w:rPr>
        <w:t>（一）</w:t>
      </w:r>
      <w:r>
        <w:rPr>
          <w:rFonts w:ascii="Times New Roman" w:eastAsia="楷体" w:hAnsi="Times New Roman" w:cs="楷体" w:hint="eastAsia"/>
          <w:b/>
          <w:bCs/>
          <w:lang w:val="en-US" w:eastAsia="zh-CN"/>
        </w:rPr>
        <w:t>加强</w:t>
      </w:r>
      <w:r>
        <w:rPr>
          <w:rFonts w:ascii="Times New Roman" w:eastAsia="楷体" w:hAnsi="Times New Roman" w:cs="楷体" w:hint="eastAsia"/>
          <w:b/>
          <w:bCs/>
        </w:rPr>
        <w:t>绩效目标申报</w:t>
      </w:r>
      <w:bookmarkEnd w:id="40"/>
      <w:r>
        <w:rPr>
          <w:rFonts w:ascii="Times New Roman" w:eastAsia="楷体" w:hAnsi="Times New Roman" w:cs="楷体" w:hint="eastAsia"/>
          <w:b/>
          <w:bCs/>
          <w:lang w:val="en-US" w:eastAsia="zh-CN"/>
        </w:rPr>
        <w:t>工作质量</w:t>
      </w:r>
    </w:p>
    <w:p>
      <w:pPr>
        <w:pStyle w:val="BodyText"/>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ascii="Times New Roman" w:hAnsi="Times New Roman"/>
          <w:b w:val="0"/>
          <w:bCs w:val="0"/>
        </w:rPr>
      </w:pPr>
      <w:r>
        <w:rPr>
          <w:rFonts w:ascii="Times New Roman" w:hAnsi="Times New Roman" w:hint="eastAsia"/>
          <w:b/>
          <w:bCs/>
        </w:rPr>
        <w:t>一是</w:t>
      </w:r>
      <w:r>
        <w:rPr>
          <w:rFonts w:ascii="Times New Roman" w:hAnsi="Times New Roman" w:hint="eastAsia"/>
          <w:b w:val="0"/>
          <w:bCs w:val="0"/>
        </w:rPr>
        <w:t>在编制本项目预算时，要科学论证、应本着项目实际科学论证、合理测算项目预算，并设定与预算匹配的绩效目标；</w:t>
      </w:r>
      <w:r>
        <w:rPr>
          <w:rFonts w:ascii="Times New Roman" w:hAnsi="Times New Roman" w:hint="eastAsia"/>
          <w:b/>
          <w:bCs/>
        </w:rPr>
        <w:t>二是</w:t>
      </w:r>
      <w:r>
        <w:rPr>
          <w:rFonts w:ascii="Times New Roman" w:hAnsi="Times New Roman" w:hint="eastAsia"/>
          <w:b w:val="0"/>
          <w:bCs w:val="0"/>
        </w:rPr>
        <w:t>合理设置绩效指标，对指标进行明确、细化的表述，并尽量采用定量方式描述；</w:t>
      </w:r>
      <w:r>
        <w:rPr>
          <w:rFonts w:ascii="Times New Roman" w:hAnsi="Times New Roman" w:hint="eastAsia"/>
          <w:b/>
          <w:bCs/>
        </w:rPr>
        <w:t>三是</w:t>
      </w:r>
      <w:r>
        <w:rPr>
          <w:rFonts w:ascii="Times New Roman" w:hAnsi="Times New Roman" w:hint="eastAsia"/>
          <w:b w:val="0"/>
          <w:bCs w:val="0"/>
        </w:rPr>
        <w:t>按照全面实施预算绩效管理有关要求，做好本项目其他预算绩效管理工作，加强执行中期绩效监管和跟踪，对绩效目标执行出现偏差的，及时分析原因并提出纠偏措施；</w:t>
      </w:r>
      <w:r>
        <w:rPr>
          <w:rFonts w:ascii="Times New Roman" w:hAnsi="Times New Roman" w:hint="eastAsia"/>
          <w:b/>
          <w:bCs/>
        </w:rPr>
        <w:t>四是</w:t>
      </w:r>
      <w:r>
        <w:rPr>
          <w:rFonts w:ascii="Times New Roman" w:hAnsi="Times New Roman" w:hint="eastAsia"/>
          <w:b w:val="0"/>
          <w:bCs w:val="0"/>
        </w:rPr>
        <w:t>提升预算的精细化、科学化程度，逐步建立起“预算编制有目标、预算执行有监控、预算完成有评价、评价结果有反馈、反馈结果有应用”的全过程预算绩效管理机制，将预算刚性执行和绩效贯穿于资金使用的全过程，切实提高财政资源配置效益和使用效益。</w:t>
      </w:r>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1"/>
        <w:rPr>
          <w:rFonts w:ascii="Times New Roman" w:eastAsia="楷体" w:hAnsi="Times New Roman" w:cs="楷体" w:hint="default"/>
          <w:b/>
          <w:bCs/>
          <w:kern w:val="2"/>
          <w:sz w:val="28"/>
          <w:szCs w:val="28"/>
          <w:lang w:val="en-US" w:eastAsia="zh-CN" w:bidi="ar-SA"/>
        </w:rPr>
      </w:pPr>
      <w:bookmarkStart w:id="41" w:name="_Toc7312"/>
      <w:r>
        <w:rPr>
          <w:rFonts w:ascii="Times New Roman" w:eastAsia="楷体" w:hAnsi="Times New Roman" w:cs="楷体" w:hint="eastAsia"/>
          <w:b/>
          <w:bCs/>
          <w:kern w:val="2"/>
          <w:sz w:val="28"/>
          <w:szCs w:val="28"/>
          <w:lang w:val="en-US" w:eastAsia="zh-CN" w:bidi="ar-SA"/>
        </w:rPr>
        <w:t>（二）健全项目管理制度</w:t>
      </w:r>
      <w:bookmarkEnd w:id="41"/>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9"/>
        <w:rPr>
          <w:rFonts w:ascii="Times New Roman" w:eastAsia="仿宋_GB2312" w:hAnsi="Times New Roman" w:cs="仿宋_GB2312" w:hint="default"/>
          <w:b w:val="0"/>
          <w:bCs w:val="0"/>
          <w:kern w:val="2"/>
          <w:sz w:val="28"/>
          <w:szCs w:val="28"/>
          <w:lang w:val="en-US" w:eastAsia="zh-CN" w:bidi="ar-SA"/>
        </w:rPr>
      </w:pPr>
      <w:r>
        <w:rPr>
          <w:rFonts w:ascii="Times New Roman" w:eastAsia="仿宋_GB2312" w:hAnsi="Times New Roman" w:cs="仿宋_GB2312" w:hint="eastAsia"/>
          <w:b/>
          <w:bCs/>
          <w:kern w:val="2"/>
          <w:sz w:val="28"/>
          <w:szCs w:val="28"/>
          <w:lang w:val="en-US" w:eastAsia="zh-CN" w:bidi="ar-SA"/>
        </w:rPr>
        <w:t>一是</w:t>
      </w:r>
      <w:r>
        <w:rPr>
          <w:rFonts w:ascii="Times New Roman" w:eastAsia="仿宋_GB2312" w:hAnsi="Times New Roman" w:cs="仿宋_GB2312" w:hint="eastAsia"/>
          <w:b w:val="0"/>
          <w:bCs w:val="0"/>
          <w:kern w:val="2"/>
          <w:sz w:val="28"/>
          <w:szCs w:val="28"/>
          <w:lang w:val="en-US" w:eastAsia="zh-CN" w:bidi="ar-SA"/>
        </w:rPr>
        <w:t>加强项目监管机制，项目监管是围绕项目实施计划，跟踪进度、成本、质量、资源，掌握各项工作现状，以便进行适当的资源调配和进度调整，确定活动的开始和结束时间，并记录实际的进度情况，在一定情况下进行路径、决策、度量、量化管理、风险等方面的分析。在实施项目的过程中，要随时对项目进行跟踪监控，以使项目按计划规定的进度、技术指标完成，并提供现阶段工作的反馈信息，以利后续阶段的顺利开展和整个项目的完成；</w:t>
      </w:r>
      <w:r>
        <w:rPr>
          <w:rFonts w:ascii="Times New Roman" w:eastAsia="仿宋_GB2312" w:hAnsi="Times New Roman" w:cs="仿宋_GB2312" w:hint="eastAsia"/>
          <w:b/>
          <w:bCs/>
          <w:kern w:val="2"/>
          <w:sz w:val="28"/>
          <w:szCs w:val="28"/>
          <w:lang w:val="en-US" w:eastAsia="zh-CN" w:bidi="ar-SA"/>
        </w:rPr>
        <w:t>二是</w:t>
      </w:r>
      <w:r>
        <w:rPr>
          <w:rFonts w:ascii="Times New Roman" w:eastAsia="仿宋_GB2312" w:hAnsi="Times New Roman" w:cs="仿宋_GB2312" w:hint="eastAsia"/>
          <w:b w:val="0"/>
          <w:bCs w:val="0"/>
          <w:kern w:val="2"/>
          <w:sz w:val="28"/>
          <w:szCs w:val="28"/>
          <w:lang w:val="en-US" w:eastAsia="zh-CN" w:bidi="ar-SA"/>
        </w:rPr>
        <w:t>健全项目实施管理制度，项目实施管理和保障措施是该项目能够将优化方案得以顺利完成的必要条件，能够合理安排好项目的进度，并且能够将资源有效地利用起来，保证项目按期完成，这无疑是降低成本的一种有效方式，项目的实施保障措施在整个项目起到了举足轻重的作用；</w:t>
      </w:r>
      <w:r>
        <w:rPr>
          <w:rFonts w:ascii="Times New Roman" w:eastAsia="仿宋_GB2312" w:hAnsi="Times New Roman" w:cs="仿宋_GB2312" w:hint="eastAsia"/>
          <w:b/>
          <w:bCs/>
          <w:kern w:val="2"/>
          <w:sz w:val="28"/>
          <w:szCs w:val="28"/>
          <w:lang w:val="en-US" w:eastAsia="zh-CN" w:bidi="ar-SA"/>
        </w:rPr>
        <w:t>三是</w:t>
      </w:r>
      <w:r>
        <w:rPr>
          <w:rFonts w:ascii="Times New Roman" w:eastAsia="仿宋_GB2312" w:hAnsi="Times New Roman" w:cs="仿宋_GB2312" w:hint="default"/>
          <w:b w:val="0"/>
          <w:bCs w:val="0"/>
          <w:kern w:val="2"/>
          <w:sz w:val="28"/>
          <w:szCs w:val="28"/>
          <w:lang w:val="en-US" w:eastAsia="zh-CN" w:bidi="ar-SA"/>
        </w:rPr>
        <w:t>建立健全本单位专项资金支付的内部财务制度和完整的会计核算体系</w:t>
      </w:r>
      <w:r>
        <w:rPr>
          <w:rFonts w:ascii="Times New Roman" w:eastAsia="仿宋_GB2312" w:hAnsi="Times New Roman" w:cs="仿宋_GB2312" w:hint="eastAsia"/>
          <w:b w:val="0"/>
          <w:bCs w:val="0"/>
          <w:kern w:val="2"/>
          <w:sz w:val="28"/>
          <w:szCs w:val="28"/>
          <w:lang w:val="en-US" w:eastAsia="zh-CN" w:bidi="ar-SA"/>
        </w:rPr>
        <w:t>，构建与企业战略和业务特点相适应、与财务管理规划和框架相匹配的财务管理能力评价体系，促进各级企业财务管理能力水平渐进提高、持续提升，科学设计评价指标，分类、分级制定评价标准、评价方式和分值权重。</w:t>
      </w:r>
    </w:p>
    <w:p>
      <w:pPr>
        <w:pStyle w:val="NormalWeb"/>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outlineLvl w:val="1"/>
        <w:rPr>
          <w:rFonts w:ascii="Times New Roman" w:eastAsia="楷体" w:hAnsi="Times New Roman" w:cs="楷体" w:hint="eastAsia"/>
          <w:b/>
          <w:bCs/>
          <w:kern w:val="2"/>
          <w:sz w:val="28"/>
          <w:szCs w:val="28"/>
          <w:lang w:val="en-US" w:eastAsia="zh-CN" w:bidi="ar-SA"/>
        </w:rPr>
      </w:pPr>
      <w:bookmarkStart w:id="42" w:name="_Toc23013"/>
      <w:r>
        <w:rPr>
          <w:rFonts w:ascii="Times New Roman" w:eastAsia="楷体" w:hAnsi="Times New Roman" w:cs="楷体" w:hint="eastAsia"/>
          <w:b/>
          <w:bCs/>
          <w:kern w:val="2"/>
          <w:sz w:val="28"/>
          <w:szCs w:val="28"/>
          <w:lang w:val="en-US" w:eastAsia="zh-CN" w:bidi="ar-SA"/>
        </w:rPr>
        <w:t>（四）健全后续管理制度</w:t>
      </w:r>
      <w:bookmarkEnd w:id="42"/>
    </w:p>
    <w:p>
      <w:pPr>
        <w:pStyle w:val="BodyText"/>
        <w:spacing w:line="500" w:lineRule="exact"/>
        <w:ind w:firstLine="560" w:firstLineChars="200"/>
        <w:jc w:val="left"/>
        <w:outlineLvl w:val="9"/>
        <w:rPr>
          <w:rFonts w:ascii="Times New Roman" w:eastAsia="楷体" w:hAnsi="Times New Roman" w:cs="楷体" w:hint="default"/>
          <w:b w:val="0"/>
          <w:bCs w:val="0"/>
          <w:kern w:val="2"/>
          <w:sz w:val="28"/>
          <w:szCs w:val="28"/>
          <w:lang w:val="en-US" w:eastAsia="zh-CN" w:bidi="ar-SA"/>
        </w:rPr>
      </w:pPr>
      <w:r>
        <w:rPr>
          <w:rFonts w:ascii="Times New Roman" w:hAnsi="Times New Roman" w:hint="eastAsia"/>
          <w:b/>
          <w:bCs/>
        </w:rPr>
        <w:t>一是</w:t>
      </w:r>
      <w:r>
        <w:rPr>
          <w:rFonts w:ascii="Times New Roman" w:hAnsi="Times New Roman" w:hint="eastAsia"/>
          <w:b w:val="0"/>
          <w:bCs w:val="0"/>
        </w:rPr>
        <w:t>从保障</w:t>
      </w:r>
      <w:r>
        <w:rPr>
          <w:rFonts w:ascii="Times New Roman" w:hAnsi="Times New Roman" w:hint="eastAsia"/>
          <w:b w:val="0"/>
          <w:bCs w:val="0"/>
          <w:lang w:val="en-US" w:eastAsia="zh-CN"/>
        </w:rPr>
        <w:t>项目</w:t>
      </w:r>
      <w:r>
        <w:rPr>
          <w:rFonts w:ascii="Times New Roman" w:hAnsi="Times New Roman" w:hint="eastAsia"/>
          <w:b w:val="0"/>
          <w:bCs w:val="0"/>
        </w:rPr>
        <w:t>平稳、有效运行的目标出发，建立完善、科学、高效节约的后续管理机制，包括经过论证的合理的人、财、物和制度的配备；</w:t>
      </w:r>
      <w:r>
        <w:rPr>
          <w:rFonts w:ascii="Times New Roman" w:hAnsi="Times New Roman" w:hint="eastAsia"/>
          <w:b/>
          <w:bCs/>
        </w:rPr>
        <w:t>二是</w:t>
      </w:r>
      <w:r>
        <w:rPr>
          <w:rFonts w:ascii="Times New Roman" w:hAnsi="Times New Roman" w:hint="eastAsia"/>
          <w:b w:val="0"/>
          <w:bCs w:val="0"/>
        </w:rPr>
        <w:t>建立跟踪监管机制，对于可能出现风险的要素进行及时识别和改进，必要时可将项目绩效评价的结果与委托第三方服务的支付标准挂钩，用“绩效”作为工作撬动财政资金持续、稳定发挥效益；</w:t>
      </w:r>
      <w:r>
        <w:rPr>
          <w:rFonts w:ascii="Times New Roman" w:hAnsi="Times New Roman" w:hint="eastAsia"/>
          <w:b/>
          <w:bCs/>
        </w:rPr>
        <w:t>三是</w:t>
      </w:r>
      <w:r>
        <w:rPr>
          <w:rFonts w:ascii="Times New Roman" w:hAnsi="Times New Roman" w:hint="eastAsia"/>
          <w:b w:val="0"/>
          <w:bCs w:val="0"/>
        </w:rPr>
        <w:t>要不断健全完善管理制度、堵塞漏洞、弥补薄弱环节等方面采取更多务实的举措，推动项目的工作高效推进，切实减少项目所存在的问题、规避一定的风险</w:t>
      </w:r>
      <w:r>
        <w:rPr>
          <w:rFonts w:ascii="Times New Roman" w:hAnsi="Times New Roman" w:hint="eastAsia"/>
          <w:b w:val="0"/>
          <w:bCs w:val="0"/>
          <w:lang w:eastAsia="zh-CN"/>
        </w:rPr>
        <w:t>。</w:t>
      </w:r>
    </w:p>
    <w:p>
      <w:pPr>
        <w:pStyle w:val="BodyText"/>
        <w:keepNext w:val="0"/>
        <w:keepLines w:val="0"/>
        <w:pageBreakBefore w:val="0"/>
        <w:kinsoku/>
        <w:wordWrap/>
        <w:overflowPunct/>
        <w:topLinePunct w:val="0"/>
        <w:autoSpaceDE/>
        <w:autoSpaceDN/>
        <w:bidi w:val="0"/>
        <w:adjustRightInd/>
        <w:spacing w:line="500" w:lineRule="exact"/>
        <w:ind w:firstLine="560" w:firstLineChars="200"/>
        <w:jc w:val="left"/>
        <w:textAlignment w:val="auto"/>
        <w:outlineLvl w:val="0"/>
        <w:rPr>
          <w:rFonts w:ascii="Times New Roman" w:eastAsia="黑体" w:hAnsi="Times New Roman" w:cs="Times New Roman"/>
          <w:color w:val="000000" w:themeColor="text1"/>
          <w:kern w:val="24"/>
          <w14:textFill>
            <w14:solidFill>
              <w14:schemeClr w14:val="tx1"/>
            </w14:solidFill>
          </w14:textFill>
        </w:rPr>
      </w:pPr>
      <w:bookmarkStart w:id="43" w:name="_Toc3003"/>
      <w:r>
        <w:rPr>
          <w:rFonts w:ascii="Times New Roman" w:eastAsia="黑体" w:hAnsi="Times New Roman" w:cs="Times New Roman" w:hint="eastAsia"/>
          <w:color w:val="000000" w:themeColor="text1"/>
          <w:kern w:val="24"/>
          <w:lang w:val="en-US" w:eastAsia="zh-CN"/>
          <w14:textFill>
            <w14:solidFill>
              <w14:schemeClr w14:val="tx1"/>
            </w14:solidFill>
          </w14:textFill>
        </w:rPr>
        <w:t>六</w:t>
      </w:r>
      <w:r>
        <w:rPr>
          <w:rFonts w:ascii="Times New Roman" w:eastAsia="黑体" w:hAnsi="Times New Roman" w:cs="Times New Roman" w:hint="eastAsia"/>
          <w:color w:val="000000" w:themeColor="text1"/>
          <w:kern w:val="24"/>
          <w14:textFill>
            <w14:solidFill>
              <w14:schemeClr w14:val="tx1"/>
            </w14:solidFill>
          </w14:textFill>
        </w:rPr>
        <w:t>、需要说明的问题</w:t>
      </w:r>
      <w:bookmarkEnd w:id="35"/>
      <w:bookmarkEnd w:id="43"/>
    </w:p>
    <w:p>
      <w:pPr>
        <w:pStyle w:val="NormalWeb"/>
        <w:keepNext w:val="0"/>
        <w:keepLines w:val="0"/>
        <w:pageBreakBefore w:val="0"/>
        <w:kinsoku/>
        <w:wordWrap/>
        <w:overflowPunct/>
        <w:topLinePunct w:val="0"/>
        <w:autoSpaceDE/>
        <w:autoSpaceDN/>
        <w:bidi w:val="0"/>
        <w:adjustRightInd/>
        <w:spacing w:before="0" w:beforeAutospacing="0" w:after="0" w:afterAutospacing="0" w:line="500" w:lineRule="exact"/>
        <w:ind w:firstLine="560" w:firstLineChars="200"/>
        <w:jc w:val="both"/>
        <w:textAlignment w:val="auto"/>
        <w:outlineLvl w:val="9"/>
        <w:rPr>
          <w:rFonts w:ascii="Times New Roman" w:eastAsia="仿宋_GB2312" w:hAnsi="Times New Roman" w:cs="仿宋_GB2312" w:hint="eastAsia"/>
          <w:kern w:val="2"/>
          <w:sz w:val="28"/>
          <w:szCs w:val="28"/>
          <w:lang w:val="en-US" w:eastAsia="zh-CN" w:bidi="ar-SA"/>
        </w:rPr>
      </w:pPr>
      <w:r>
        <w:rPr>
          <w:rFonts w:ascii="Times New Roman" w:eastAsia="仿宋_GB2312" w:hAnsi="Times New Roman" w:cs="仿宋_GB2312" w:hint="eastAsia"/>
          <w:kern w:val="2"/>
          <w:sz w:val="28"/>
          <w:szCs w:val="28"/>
          <w:lang w:val="en-US" w:eastAsia="zh-CN" w:bidi="ar-SA"/>
        </w:rPr>
        <w:t>无</w:t>
      </w:r>
    </w:p>
    <w:p>
      <w:pPr>
        <w:numPr>
          <w:ilvl w:val="0"/>
          <w:numId w:val="0"/>
        </w:numPr>
        <w:rPr>
          <w:rFonts w:hint="eastAsia"/>
          <w:lang w:eastAsia="zh-CN"/>
        </w:rPr>
      </w:pPr>
    </w:p>
    <w:sectPr>
      <w:headerReference w:type="default" r:id="rId5"/>
      <w:footerReference w:type="default" r:id="rId6"/>
      <w:pgSz w:w="11906" w:h="16838"/>
      <w:pgMar w:top="1440" w:right="1800" w:bottom="1440" w:left="1800"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embedRegular r:id="rId1" w:subsetted="1" w:fontKey="{02A742F8-A878-4E43-A36D-091CBB3010F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E71DB582-1602-4052-8E31-AF4974F963C5}"/>
  </w:font>
  <w:font w:name="Calibri">
    <w:panose1 w:val="020F0502020204030204"/>
    <w:charset w:val="00"/>
    <w:family w:val="swiss"/>
    <w:pitch w:val="default"/>
    <w:sig w:usb0="E4002EFF" w:usb1="C000247B" w:usb2="00000009" w:usb3="00000000" w:csb0="200001FF" w:csb1="00000000"/>
    <w:embedRegular r:id="rId3" w:subsetted="1" w:fontKey="{94314B6E-6307-441A-8FC1-A93AA6542AC8}"/>
  </w:font>
  <w:font w:name="楷体">
    <w:panose1 w:val="02010609060101010101"/>
    <w:charset w:val="86"/>
    <w:family w:val="auto"/>
    <w:pitch w:val="default"/>
    <w:sig w:usb0="800002BF" w:usb1="38CF7CFA" w:usb2="00000016" w:usb3="00000000" w:csb0="00040001" w:csb1="00000000"/>
    <w:embedRegular r:id="rId4" w:subsetted="1" w:fontKey="{F0B8E438-B198-42FA-9761-EC191C86CE22}"/>
  </w:font>
  <w:font w:name="仿宋_GB2312">
    <w:panose1 w:val="02010609030101010101"/>
    <w:charset w:val="86"/>
    <w:family w:val="auto"/>
    <w:pitch w:val="default"/>
    <w:sig w:usb0="00000001" w:usb1="080E0000" w:usb2="00000000" w:usb3="00000000" w:csb0="00040000" w:csb1="00000000"/>
    <w:embedRegular r:id="rId5" w:subsetted="1" w:fontKey="{6DC1FCCB-A0E6-467F-8D8B-F241B719F31C}"/>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6" w:subsetted="1" w:fontKey="{4D1D8D19-A62B-4792-BF12-51F2CA31ECAB}"/>
  </w:font>
  <w:font w:name="楷体_GB2312">
    <w:altName w:val="楷体"/>
    <w:panose1 w:val="02010609030101010101"/>
    <w:charset w:val="86"/>
    <w:family w:val="modern"/>
    <w:pitch w:val="default"/>
    <w:sig w:usb0="00000000" w:usb1="00000000" w:usb2="00000000" w:usb3="00000000" w:csb0="00040000" w:csb1="00000000"/>
  </w:font>
  <w:font w:name="+mn-cs">
    <w:altName w:val="Segoe Print"/>
    <w:panose1 w:val="00000000000000000000"/>
    <w:charset w:val="00"/>
    <w:family w:val="roman"/>
    <w:pitch w:val="default"/>
    <w:sig w:usb0="00000000" w:usb1="00000000" w:usb2="00000000" w:usb3="00000000" w:csb0="00000000"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6</w:t>
                    </w:r>
                    <w:r>
                      <w:fldChar w:fldCharType="end"/>
                    </w:r>
                    <w:r>
                      <w:t xml:space="preserve"> 页</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7D70C26"/>
    <w:multiLevelType w:val="singleLevel"/>
    <w:tmpl w:val="A7D70C26"/>
    <w:lvl w:ilvl="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8597A"/>
    <w:rsid w:val="027C2870"/>
    <w:rsid w:val="03361B0B"/>
    <w:rsid w:val="06601CDF"/>
    <w:rsid w:val="091A0C6C"/>
    <w:rsid w:val="0AC13719"/>
    <w:rsid w:val="0C360B27"/>
    <w:rsid w:val="0CE51C22"/>
    <w:rsid w:val="0D674A4D"/>
    <w:rsid w:val="0DB735A4"/>
    <w:rsid w:val="147D6097"/>
    <w:rsid w:val="1586285E"/>
    <w:rsid w:val="16B01934"/>
    <w:rsid w:val="16CF3A08"/>
    <w:rsid w:val="171A3F6D"/>
    <w:rsid w:val="17BD1468"/>
    <w:rsid w:val="194050F0"/>
    <w:rsid w:val="1954439D"/>
    <w:rsid w:val="1C0E394C"/>
    <w:rsid w:val="1E2C3B3A"/>
    <w:rsid w:val="1E8A1650"/>
    <w:rsid w:val="1ECC03DA"/>
    <w:rsid w:val="1F1C727E"/>
    <w:rsid w:val="204F58BE"/>
    <w:rsid w:val="244A47FB"/>
    <w:rsid w:val="26E90FE8"/>
    <w:rsid w:val="27926CFF"/>
    <w:rsid w:val="28110E64"/>
    <w:rsid w:val="281F7316"/>
    <w:rsid w:val="295520FE"/>
    <w:rsid w:val="2B8D373E"/>
    <w:rsid w:val="2C646B95"/>
    <w:rsid w:val="2D111C08"/>
    <w:rsid w:val="2D5C786C"/>
    <w:rsid w:val="2D6C3513"/>
    <w:rsid w:val="2ED8118F"/>
    <w:rsid w:val="2FD55661"/>
    <w:rsid w:val="2FEC0528"/>
    <w:rsid w:val="30CB7087"/>
    <w:rsid w:val="311E05C2"/>
    <w:rsid w:val="3168597A"/>
    <w:rsid w:val="317C5CA4"/>
    <w:rsid w:val="32214BFB"/>
    <w:rsid w:val="32384404"/>
    <w:rsid w:val="33521E58"/>
    <w:rsid w:val="342B6E01"/>
    <w:rsid w:val="3581411C"/>
    <w:rsid w:val="35DA3A24"/>
    <w:rsid w:val="36170E81"/>
    <w:rsid w:val="369C3CB7"/>
    <w:rsid w:val="3A4D6AA6"/>
    <w:rsid w:val="3CA628B2"/>
    <w:rsid w:val="3E10092B"/>
    <w:rsid w:val="3E876724"/>
    <w:rsid w:val="3EC21770"/>
    <w:rsid w:val="3FD85CE4"/>
    <w:rsid w:val="40B14903"/>
    <w:rsid w:val="42E83C24"/>
    <w:rsid w:val="45264A99"/>
    <w:rsid w:val="45541334"/>
    <w:rsid w:val="47255CCC"/>
    <w:rsid w:val="47A30004"/>
    <w:rsid w:val="48580F04"/>
    <w:rsid w:val="48CC06FB"/>
    <w:rsid w:val="4CCC0113"/>
    <w:rsid w:val="4F51643B"/>
    <w:rsid w:val="507A4D64"/>
    <w:rsid w:val="54234918"/>
    <w:rsid w:val="545B4C0F"/>
    <w:rsid w:val="5666424F"/>
    <w:rsid w:val="56D64994"/>
    <w:rsid w:val="57302612"/>
    <w:rsid w:val="57367D3D"/>
    <w:rsid w:val="57713D91"/>
    <w:rsid w:val="57923D07"/>
    <w:rsid w:val="57C876B6"/>
    <w:rsid w:val="58453F1F"/>
    <w:rsid w:val="589F222B"/>
    <w:rsid w:val="59145570"/>
    <w:rsid w:val="592E180D"/>
    <w:rsid w:val="5A857E01"/>
    <w:rsid w:val="5CCA05EC"/>
    <w:rsid w:val="5DEB7D44"/>
    <w:rsid w:val="5E6F1985"/>
    <w:rsid w:val="5E7245DC"/>
    <w:rsid w:val="610E43FE"/>
    <w:rsid w:val="63CD5DC1"/>
    <w:rsid w:val="649524C3"/>
    <w:rsid w:val="64C37BF6"/>
    <w:rsid w:val="653373EA"/>
    <w:rsid w:val="65F27596"/>
    <w:rsid w:val="668D1595"/>
    <w:rsid w:val="66F81092"/>
    <w:rsid w:val="68D45ED4"/>
    <w:rsid w:val="6AA162E3"/>
    <w:rsid w:val="6AD874A8"/>
    <w:rsid w:val="6BE40B7D"/>
    <w:rsid w:val="6C013726"/>
    <w:rsid w:val="6D8429A2"/>
    <w:rsid w:val="6DF05D40"/>
    <w:rsid w:val="6F1429A5"/>
    <w:rsid w:val="72310821"/>
    <w:rsid w:val="728E4CC4"/>
    <w:rsid w:val="72F570F1"/>
    <w:rsid w:val="73932F2A"/>
    <w:rsid w:val="74776C77"/>
    <w:rsid w:val="748D4BD3"/>
    <w:rsid w:val="75B041EE"/>
    <w:rsid w:val="75EA2AEE"/>
    <w:rsid w:val="76393037"/>
    <w:rsid w:val="77584FF4"/>
    <w:rsid w:val="78774B27"/>
    <w:rsid w:val="795766F4"/>
    <w:rsid w:val="79D6165D"/>
    <w:rsid w:val="7B1B5C3E"/>
    <w:rsid w:val="7B3E1F72"/>
    <w:rsid w:val="7CC604C9"/>
    <w:rsid w:val="7DA70ED1"/>
    <w:rsid w:val="7F005876"/>
    <w:rsid w:val="7F1921A1"/>
    <w:rsid w:val="7F3F2762"/>
  </w:rsids>
  <w:docVars>
    <w:docVar w:name="commondata" w:val="eyJoZGlkIjoiMjJhYjMwYTE2OGQxMzcyYmIzZTI0OWEzMzdkNDM4Y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semiHidden="0"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0"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qFormat="1"/>
    <w:lsdException w:name="footnote text" w:semiHidden="0" w:uiPriority="0" w:unhideWhenUsed="0"/>
    <w:lsdException w:name="annotation text" w:semiHidden="0" w:uiPriority="0" w:unhideWhenUsed="0" w:qFormat="1"/>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6"/>
    <w:qFormat/>
    <w:pPr>
      <w:widowControl w:val="0"/>
      <w:snapToGrid w:val="0"/>
      <w:jc w:val="both"/>
    </w:pPr>
    <w:rPr>
      <w:rFonts w:asciiTheme="minorHAnsi" w:eastAsiaTheme="minorEastAsia" w:hAnsiTheme="minorHAnsi" w:cstheme="minorBidi"/>
      <w:kern w:val="2"/>
      <w:sz w:val="32"/>
      <w:szCs w:val="22"/>
      <w:lang w:val="en-US" w:eastAsia="zh-CN" w:bidi="ar-SA"/>
    </w:rPr>
  </w:style>
  <w:style w:type="paragraph" w:styleId="Heading2">
    <w:name w:val="heading 2"/>
    <w:basedOn w:val="Normal"/>
    <w:next w:val="Normal"/>
    <w:qFormat/>
    <w:pPr>
      <w:keepNext/>
      <w:keepLines/>
      <w:ind w:firstLine="880"/>
      <w:outlineLvl w:val="1"/>
    </w:pPr>
    <w:rPr>
      <w:rFonts w:ascii="Arial" w:eastAsia="楷体" w:hAnsi="Arial"/>
      <w:b/>
    </w:rPr>
  </w:style>
  <w:style w:type="paragraph" w:styleId="Heading6">
    <w:name w:val="heading 6"/>
    <w:basedOn w:val="Normal"/>
    <w:next w:val="Normal"/>
    <w:unhideWhenUsed/>
    <w:qFormat/>
    <w:pPr>
      <w:spacing w:beforeAutospacing="1" w:afterAutospacing="1"/>
      <w:jc w:val="left"/>
      <w:outlineLvl w:val="5"/>
    </w:pPr>
    <w:rPr>
      <w:rFonts w:ascii="宋体" w:hAnsi="宋体" w:cs="宋体" w:hint="eastAsia"/>
      <w:b/>
      <w:kern w:val="0"/>
      <w:sz w:val="15"/>
      <w:szCs w:val="15"/>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Indent">
    <w:name w:val="Normal Indent"/>
    <w:basedOn w:val="Normal"/>
    <w:next w:val="Normal"/>
    <w:uiPriority w:val="99"/>
    <w:qFormat/>
    <w:pPr>
      <w:spacing w:line="560" w:lineRule="exact"/>
      <w:jc w:val="left"/>
    </w:pPr>
    <w:rPr>
      <w:rFonts w:ascii="仿宋_GB2312" w:eastAsia="仿宋_GB2312" w:hAnsi="宋体"/>
      <w:kern w:val="0"/>
      <w:szCs w:val="32"/>
    </w:rPr>
  </w:style>
  <w:style w:type="paragraph" w:styleId="CommentText">
    <w:name w:val="annotation text"/>
    <w:basedOn w:val="Normal"/>
    <w:qFormat/>
    <w:pPr>
      <w:jc w:val="left"/>
    </w:pPr>
  </w:style>
  <w:style w:type="paragraph" w:styleId="BodyText">
    <w:name w:val="Body Text"/>
    <w:basedOn w:val="Normal"/>
    <w:next w:val="Normal"/>
    <w:uiPriority w:val="1"/>
    <w:qFormat/>
    <w:rPr>
      <w:rFonts w:ascii="仿宋_GB2312" w:eastAsia="仿宋_GB2312" w:hAnsi="仿宋_GB2312" w:cs="仿宋_GB2312"/>
      <w:sz w:val="28"/>
      <w:szCs w:val="28"/>
    </w:rPr>
  </w:style>
  <w:style w:type="paragraph" w:styleId="Footer">
    <w:name w:val="footer"/>
    <w:basedOn w:val="Normal"/>
    <w:uiPriority w:val="99"/>
    <w:unhideWhenUsed/>
    <w:qFormat/>
    <w:pPr>
      <w:tabs>
        <w:tab w:val="center" w:pos="4153"/>
        <w:tab w:val="right" w:pos="8306"/>
      </w:tabs>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Normal"/>
    <w:next w:val="Normal"/>
    <w:uiPriority w:val="39"/>
    <w:unhideWhenUsed/>
    <w:qFormat/>
    <w:pPr>
      <w:jc w:val="left"/>
    </w:pPr>
  </w:style>
  <w:style w:type="paragraph" w:styleId="TOC2">
    <w:name w:val="toc 2"/>
    <w:basedOn w:val="Normal"/>
    <w:next w:val="Normal"/>
    <w:qFormat/>
    <w:pPr>
      <w:ind w:left="420" w:leftChars="200"/>
    </w:p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qFormat/>
    <w:rPr>
      <w:b/>
    </w:rPr>
  </w:style>
  <w:style w:type="character" w:styleId="CommentReference">
    <w:name w:val="annotation reference"/>
    <w:basedOn w:val="DefaultParagraphFont"/>
    <w:qFormat/>
    <w:rPr>
      <w:sz w:val="21"/>
      <w:szCs w:val="21"/>
    </w:rPr>
  </w:style>
  <w:style w:type="paragraph" w:customStyle="1" w:styleId="WPSOffice1">
    <w:name w:val="WPSOffice手动目录 1"/>
    <w:qFormat/>
    <w:pPr>
      <w:ind w:left="0" w:leftChars="0"/>
    </w:pPr>
    <w:rPr>
      <w:rFonts w:asciiTheme="minorHAnsi" w:eastAsiaTheme="minorEastAsia" w:hAnsiTheme="minorHAnsi" w:cstheme="minorBidi"/>
      <w:sz w:val="20"/>
      <w:szCs w:val="20"/>
    </w:rPr>
  </w:style>
  <w:style w:type="paragraph" w:customStyle="1" w:styleId="WPSOffice2">
    <w:name w:val="WPSOffice手动目录 2"/>
    <w:qFormat/>
    <w:pPr>
      <w:ind w:left="200" w:leftChars="200"/>
    </w:pPr>
    <w:rPr>
      <w:rFonts w:asciiTheme="minorHAnsi" w:eastAsiaTheme="minorEastAsia" w:hAnsiTheme="minorHAnsi" w:cstheme="minorBidi"/>
      <w:sz w:val="20"/>
      <w:szCs w:val="20"/>
    </w:rPr>
  </w:style>
  <w:style w:type="paragraph" w:styleId="ListParagraph">
    <w:name w:val="List Paragraph"/>
    <w:basedOn w:val="Normal"/>
    <w:uiPriority w:val="1"/>
    <w:qFormat/>
    <w:pPr>
      <w:spacing w:before="241"/>
      <w:ind w:left="976" w:hanging="351"/>
    </w:pPr>
    <w:rPr>
      <w:rFonts w:ascii="仿宋_GB2312" w:eastAsia="仿宋_GB2312" w:hAnsi="仿宋_GB2312" w:cs="仿宋_GB2312"/>
    </w:rPr>
  </w:style>
  <w:style w:type="paragraph" w:customStyle="1" w:styleId="a">
    <w:name w:val="表格"/>
    <w:next w:val="a0"/>
    <w:qFormat/>
    <w:pPr>
      <w:spacing w:line="240" w:lineRule="atLeast"/>
      <w:jc w:val="center"/>
    </w:pPr>
    <w:rPr>
      <w:rFonts w:ascii="仿宋_GB2312" w:eastAsia="仿宋_GB2312" w:hAnsi="仿宋_GB2312" w:cstheme="minorBidi"/>
      <w:kern w:val="2"/>
      <w:sz w:val="24"/>
      <w:szCs w:val="22"/>
      <w:lang w:val="en-US" w:eastAsia="zh-CN" w:bidi="ar-SA"/>
    </w:rPr>
  </w:style>
  <w:style w:type="paragraph" w:customStyle="1" w:styleId="a0">
    <w:name w:val="报告正文"/>
    <w:qFormat/>
    <w:pPr>
      <w:spacing w:line="660" w:lineRule="exact"/>
      <w:ind w:firstLine="640" w:firstLineChars="200"/>
      <w:jc w:val="both"/>
    </w:pPr>
    <w:rPr>
      <w:rFonts w:ascii="仿宋_GB2312" w:eastAsia="仿宋_GB2312" w:hAnsi="仿宋_GB2312" w:cstheme="minorBidi"/>
      <w:kern w:val="2"/>
      <w:sz w:val="32"/>
      <w:szCs w:val="22"/>
      <w:lang w:val="en-US" w:eastAsia="zh-CN" w:bidi="ar-SA"/>
    </w:rPr>
  </w:style>
  <w:style w:type="character" w:customStyle="1" w:styleId="font31">
    <w:name w:val="font31"/>
    <w:basedOn w:val="DefaultParagraphFont"/>
    <w:qFormat/>
    <w:rPr>
      <w:rFonts w:ascii="宋体" w:eastAsia="宋体" w:hAnsi="宋体" w:cs="宋体" w:hint="eastAsia"/>
      <w:color w:val="000000"/>
      <w:sz w:val="20"/>
      <w:szCs w:val="20"/>
      <w:u w:val="none"/>
    </w:rPr>
  </w:style>
  <w:style w:type="character" w:customStyle="1" w:styleId="font71">
    <w:name w:val="font71"/>
    <w:basedOn w:val="DefaultParagraphFont"/>
    <w:qFormat/>
    <w:rPr>
      <w:rFonts w:ascii="Calibri" w:hAnsi="Calibri" w:cs="Calibri" w:hint="default"/>
      <w:color w:val="000000"/>
      <w:sz w:val="20"/>
      <w:szCs w:val="20"/>
      <w:u w:val="none"/>
    </w:rPr>
  </w:style>
  <w:style w:type="character" w:customStyle="1" w:styleId="font41">
    <w:name w:val="font41"/>
    <w:basedOn w:val="DefaultParagraphFont"/>
    <w:qFormat/>
    <w:rPr>
      <w:rFonts w:ascii="等线" w:eastAsia="等线" w:hAnsi="等线" w:cs="等线" w:hint="eastAsia"/>
      <w:color w:val="000000"/>
      <w:sz w:val="22"/>
      <w:szCs w:val="22"/>
      <w:u w:val="none"/>
    </w:rPr>
  </w:style>
  <w:style w:type="character" w:customStyle="1" w:styleId="font01">
    <w:name w:val="font01"/>
    <w:basedOn w:val="DefaultParagraphFont"/>
    <w:qFormat/>
    <w:rPr>
      <w:rFonts w:ascii="等线" w:eastAsia="等线" w:hAnsi="等线" w:cs="等线" w:hint="eastAsia"/>
      <w:b/>
      <w:bCs/>
      <w:color w:val="000000"/>
      <w:sz w:val="22"/>
      <w:szCs w:val="22"/>
      <w:u w:val="none"/>
    </w:rPr>
  </w:style>
  <w:style w:type="character" w:customStyle="1" w:styleId="font51">
    <w:name w:val="font5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Calibri" w:hAnsi="Calibri" w:cs="Calibri" w:hint="default"/>
      <w:color w:val="000000"/>
      <w:sz w:val="20"/>
      <w:szCs w:val="20"/>
      <w:u w:val="none"/>
    </w:rPr>
  </w:style>
  <w:style w:type="paragraph" w:customStyle="1" w:styleId="a1">
    <w:name w:val="+张掖新正文"/>
    <w:basedOn w:val="Normal"/>
    <w:qFormat/>
    <w:pPr>
      <w:spacing w:line="680" w:lineRule="exact"/>
      <w:ind w:firstLine="560" w:firstLineChars="200"/>
    </w:pPr>
    <w:rPr>
      <w:rFonts w:ascii="宋体" w:hAnsi="宋体"/>
      <w:szCs w:val="28"/>
    </w:rPr>
  </w:style>
  <w:style w:type="character" w:customStyle="1" w:styleId="font11">
    <w:name w:val="font11"/>
    <w:basedOn w:val="DefaultParagraphFont"/>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8785</Words>
  <Characters>9640</Characters>
  <Application>Microsoft Office Word</Application>
  <DocSecurity>0</DocSecurity>
  <Lines>0</Lines>
  <Paragraphs>0</Paragraphs>
  <ScaleCrop>false</ScaleCrop>
  <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段继波</dc:creator>
  <cp:lastModifiedBy>段继波</cp:lastModifiedBy>
  <cp:revision>1</cp:revision>
  <dcterms:created xsi:type="dcterms:W3CDTF">2023-05-17T12:33:00Z</dcterms:created>
  <dcterms:modified xsi:type="dcterms:W3CDTF">2023-06-26T06:58:20Z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BC840492ACF14CA9B0D8BE2199BB6873_13</vt:lpwstr>
  </property>
  <property fmtid="{D5CDD505-2E9C-101B-9397-08002B2CF9AE}" pid="3" name="KSOProductBuildVer">
    <vt:lpwstr>2052-11.1.0.14309</vt:lpwstr>
  </property>
</Properties>
</file>