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  <w:t>项目支出绩效目标申报表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67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1648"/>
              </w:tabs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2021年财政综合事务中心业务费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3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合水县财政局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firstLine="297" w:firstLine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合水县财政综合事务中心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6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firstLine="357" w:firstLineChars="0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567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5"/>
              <w:spacing w:line="160" w:lineRule="exact"/>
              <w:ind w:left="56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3万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3万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7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0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100" w:right="3856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保障单位各项工作的正常高效运行。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99" w:right="2685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保障单位各项工作的正常高效运行。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29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1" w:line="160" w:lineRule="exact"/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9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≤1万元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2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≤1万元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水费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≤905元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水费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≤905元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电费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≤350元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电费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≤350元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印刷文件或材料购置合格率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印刷文件或材料购置合格率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办公设备用品购置合格率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办公设备用品购置合格率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印刷文件或材料付款及时性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印刷文件或材料付款及时性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业务费报销及时性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业务费报销及时性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设备购置成本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设备购置成本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办公用品购置成本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办公用品购置成本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3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5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完成非税收入征缴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按时上缴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完成非税收入征缴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按时上缴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保障全县执收单位非税收入收缴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正常收缴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保障全县执收单位非税收入收缴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正常收缴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办公环境有所改善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办公环境有所改善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rFonts w:hint="default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非税收缴监管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非税收缴监管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0" w:line="1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60"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单位职工人员满意度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单位职工人员满意度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98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全县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执收</w:t>
            </w:r>
            <w:r>
              <w:rPr>
                <w:rFonts w:hint="eastAsia"/>
                <w:color w:val="000000"/>
                <w:sz w:val="16"/>
                <w:szCs w:val="16"/>
              </w:rPr>
              <w:t>单位的满意度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54"/>
              </w:tabs>
              <w:spacing w:line="160" w:lineRule="exact"/>
              <w:jc w:val="left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≥9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全县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执收</w:t>
            </w:r>
            <w:r>
              <w:rPr>
                <w:rFonts w:hint="eastAsia"/>
                <w:color w:val="000000"/>
                <w:sz w:val="16"/>
                <w:szCs w:val="16"/>
              </w:rPr>
              <w:t>单位的满意度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98</w:t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  <w:t>项目支出绩效目标申报表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6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1648"/>
              </w:tabs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2021年财政综合事务中心票据工本费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3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合水县财政局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firstLine="297" w:firstLine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合水县财政综合事务中心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6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firstLine="357" w:firstLineChars="0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567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5"/>
              <w:spacing w:line="160" w:lineRule="exact"/>
              <w:ind w:left="56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15万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15万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7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15万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0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100" w:right="3856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支付财政厅票据工本费，及自制票据印刷费，完成财政票据申领、发放、核销和监督检查财政票据保管、搬运及管理人员相关费用支出。保障本县财政票据正常使用。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99" w:right="2685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支付财政厅票据工本费，及自制票据印刷费，完成财政票据申领、发放、核销和监督检查财政票据保管、搬运及管理人员相关费用支出。保障本县财政票据正常使用。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29"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1" w:line="160" w:lineRule="exact"/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9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需要购买办公用品种类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8类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2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需要购买办公用品种类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需要申领票据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200箱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需要申领票据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200箱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财政电子票据改革宣传工作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财政电子票据改革宣传工作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印刷票据及文件合格率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≥98%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印刷票据及文件合格率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办公设备用品购置合格率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≥97%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办公设备用品购置合格率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票据工本费付款及时性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票据工本费付款及时性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票据工本费成本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票据工本费成本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3" w:line="160" w:lineRule="exact"/>
              <w:jc w:val="center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5"/>
              <w:spacing w:line="160" w:lineRule="exact"/>
              <w:ind w:left="139" w:right="13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对社会经济发展促进情况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对社会经济发展促进情况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保障本县用票单位票据需要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保障财政票据正常领用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保障本县用票单位票据需要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保障财政票据正常领用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群众的人居环境有所改善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群众的人居环境有所改善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规范政府执收行为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规范政府执收行为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0" w:line="16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60" w:right="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单位职工人员满意度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≥98%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单位职工人员满意度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≥98%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领购票据单位满意度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454"/>
              </w:tabs>
              <w:spacing w:line="160" w:lineRule="exact"/>
              <w:jc w:val="left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≥9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领购票据单位满意度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≥9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  <w:t>项目支出绩效目标申报表</w:t>
      </w:r>
    </w:p>
    <w:p>
      <w:pPr>
        <w:spacing w:line="60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非税局2020年税收分成奖励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合水县财政局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合水县财政综合事务中心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5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57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9万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right="7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04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保障全县非税征收及单位其他业务正常运行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ind w:left="99" w:right="2685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保障全县非税征收及单位其他业务正常运行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9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需要购买办公设备种类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3类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5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2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需要购买办公设备种类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印制预算外资金缴款书及文件资料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800册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印制预算外资金缴款书及文件资料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800册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全县非税征收工作开展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全县非税征收工作开展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县委、县政府重点工作及驻村工作3项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县委、县政府重点工作及驻村工作3项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办公设备用品购置合格率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≥95%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办公设备用品购置合格率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000000"/>
                <w:sz w:val="16"/>
                <w:szCs w:val="16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非税收入资金上缴及时性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非税收入资金上缴及时性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业务费用报销及时性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</w:pPr>
          </w:p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业务费用报销及时性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办公设备购置成本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合理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办公设备购置成本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办公用品购置成本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合理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办公用品购置成本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5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5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对本县经济发展促进情况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对本县经济发展促进情况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对社会发展贡献情况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对社会发展贡献情况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办公环境有所改善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82" w:hanging="1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办公环境有所改善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财政非税收入征收工作实施监管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284" w:right="19" w:hanging="2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财政非税收入征收工作实施监管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5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单位职工人员满意度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8</w:t>
            </w:r>
            <w:r>
              <w:rPr>
                <w:rStyle w:val="7"/>
                <w:rFonts w:eastAsia="宋体"/>
                <w:lang w:val="en-US" w:eastAsia="zh-CN" w:bidi="ar"/>
              </w:rPr>
              <w:t>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160" w:lineRule="exact"/>
              <w:jc w:val="center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5"/>
              <w:spacing w:line="160" w:lineRule="exact"/>
              <w:ind w:left="47" w:right="19" w:firstLine="7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单位职工人员满意度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8</w:t>
            </w:r>
            <w:r>
              <w:rPr>
                <w:rStyle w:val="7"/>
                <w:rFonts w:eastAsia="宋体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全县征收单位的满意度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8</w:t>
            </w:r>
            <w:r>
              <w:rPr>
                <w:rStyle w:val="7"/>
                <w:rFonts w:eastAsia="宋体"/>
                <w:lang w:val="en-US" w:eastAsia="zh-CN" w:bidi="ar"/>
              </w:rPr>
              <w:t>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全县征收单位的满意度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rFonts w:eastAsia="宋体"/>
                <w:lang w:val="en-US" w:eastAsia="zh-CN" w:bidi="ar"/>
              </w:rPr>
              <w:t>9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8</w:t>
            </w:r>
            <w:r>
              <w:rPr>
                <w:rStyle w:val="7"/>
                <w:rFonts w:eastAsia="宋体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54" w:line="160" w:lineRule="exact"/>
              <w:ind w:left="10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7" w:line="160" w:lineRule="exact"/>
              <w:ind w:left="9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4530AF-254C-4CAE-B6C5-81CAFF229C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D08B5D-779F-4AD4-89DD-C2C3BD1989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909F932-BD15-4B8B-8AAB-1314953E9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DMyY2NhZmIyN2I2N2QxNmRlMWYzZGIyYzFmNTIifQ=="/>
  </w:docVars>
  <w:rsids>
    <w:rsidRoot w:val="00000000"/>
    <w:rsid w:val="583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Continue 2_7f0a5580-1f52-4c31-9c39-669419a45f90"/>
    <w:basedOn w:val="1"/>
    <w:qFormat/>
    <w:uiPriority w:val="0"/>
    <w:pPr>
      <w:spacing w:after="120"/>
      <w:ind w:left="840" w:leftChars="400"/>
    </w:pPr>
  </w:style>
  <w:style w:type="paragraph" w:customStyle="1" w:styleId="5">
    <w:name w:val="Table Paragraph"/>
    <w:basedOn w:val="1"/>
    <w:qFormat/>
    <w:uiPriority w:val="0"/>
  </w:style>
  <w:style w:type="character" w:customStyle="1" w:styleId="6">
    <w:name w:val="font11"/>
    <w:basedOn w:val="4"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7">
    <w:name w:val="font31"/>
    <w:basedOn w:val="4"/>
    <w:qFormat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2023-06-24T01:04:32Z</dcterms:created>
  <dc:creator>Administrator</dc:creator>
  <cp:lastModifiedBy>蒙尘素笔，花落随意</cp:lastModifiedBy>
  <dcterms:modified xsi:type="dcterms:W3CDTF">2023-06-24T01:05:23Z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9C20794D60EA4A9B9E9221BFE715765A_12</vt:lpwstr>
  </property>
</Properties>
</file>