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hint="eastAsia" w:ascii="方正小标宋简体" w:cs="仿宋"/>
          <w:color w:val="000000"/>
          <w:sz w:val="36"/>
          <w:szCs w:val="36"/>
        </w:rPr>
      </w:pPr>
      <w:r>
        <w:rPr>
          <w:rFonts w:ascii="方正小标宋简体" w:hAnsi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23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00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石化办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1" w:line="160" w:lineRule="exact"/>
              <w:rPr>
                <w:rFonts w:ascii="宋体" w:hAnsi="宋体" w:cs="Times New Roman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850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169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168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132.69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132.69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8.4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8.4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项目经费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35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176.09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176.09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 w:cs="Times New Roman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2"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完成县委、县政府下达的各项工作任务；确保全县油气开发建设顺利进行，企地共建资金顺利落实。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 w:cs="Times New Roman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7" w:line="160" w:lineRule="exact"/>
              <w:ind w:left="131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389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jc w:val="center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 w:cs="Times New Roman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矛盾纠纷调处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val="en-US" w:eastAsia="zh-CN"/>
              </w:rPr>
              <w:t>25起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bidi w:val="0"/>
              <w:ind w:firstLine="429" w:firstLineChars="0"/>
              <w:jc w:val="left"/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矛盾纠纷调处率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：按时完成县委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县政府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下达的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任务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：项目资金实现效益最大化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宋体" w:hAnsi="宋体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 w:cs="Times New Roman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资金效益最大化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：社会满意度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满意度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</w:rPr>
              <w:t>大于95%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督促各涉油企业严格遵守环保政策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default" w:ascii="Times New Roman" w:eastAsia="宋体" w:cs="Times New Roman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50%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可持续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hint="eastAsia" w:ascii="Times New Roman" w:eastAsia="宋体" w:cs="Times New Roman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可持续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1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服务对象满意度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 w:cs="Times New Roman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指标</w:t>
            </w:r>
            <w:r>
              <w:rPr>
                <w:rFonts w:hint="eastAsia" w:cs="Times New Roman"/>
                <w:color w:val="000000"/>
                <w:sz w:val="15"/>
                <w:szCs w:val="15"/>
              </w:rPr>
              <w:t>2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：</w:t>
            </w:r>
            <w:r>
              <w:rPr>
                <w:rFonts w:hint="eastAsia" w:ascii="宋体" w:hAnsi="宋体" w:cs="Times New Roman"/>
                <w:color w:val="000000"/>
                <w:sz w:val="15"/>
                <w:szCs w:val="15"/>
                <w:lang w:eastAsia="zh-CN"/>
              </w:rPr>
              <w:t>社会满意度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 w:cs="Times New Roman"/>
                <w:color w:val="000000"/>
                <w:sz w:val="16"/>
                <w:szCs w:val="16"/>
                <w:lang w:eastAsia="zh-CN"/>
              </w:rPr>
              <w:t>》</w:t>
            </w:r>
            <w:r>
              <w:rPr>
                <w:rFonts w:hint="eastAsia" w:ascii="Times New Roman" w:cs="Times New Roman"/>
                <w:color w:val="000000"/>
                <w:sz w:val="16"/>
                <w:szCs w:val="16"/>
                <w:lang w:val="en-US" w:eastAsia="zh-CN"/>
              </w:rPr>
              <w:t>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103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cs="Times New Roman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rFonts w:cs="Times New Roman"/>
                <w:color w:val="000000"/>
                <w:sz w:val="15"/>
                <w:szCs w:val="15"/>
              </w:rPr>
            </w:pPr>
            <w:r>
              <w:rPr>
                <w:rFonts w:hint="eastAsia" w:ascii="宋体" w:hAnsi="宋体" w:cs="Times New Roman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4"/>
              <w:spacing w:line="160" w:lineRule="exact"/>
              <w:rPr>
                <w:rFonts w:ascii="Times New Roman" w:cs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Y3ZWFhMTQ4ZmExMGM1MWZjMDViZmY1MDg5NWIxNzYifQ=="/>
  </w:docVars>
  <w:rsids>
    <w:rsidRoot w:val="00C24184"/>
    <w:rsid w:val="00272D9F"/>
    <w:rsid w:val="00BD289B"/>
    <w:rsid w:val="00C24184"/>
    <w:rsid w:val="4D935909"/>
    <w:rsid w:val="51057B54"/>
    <w:rsid w:val="56B1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">
    <w:name w:val="font21"/>
    <w:basedOn w:val="3"/>
    <w:qFormat/>
    <w:uiPriority w:val="0"/>
    <w:rPr>
      <w:rFonts w:hint="default" w:ascii="Calibri" w:hAnsi="Calibri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398</Characters>
  <Lines>5</Lines>
  <Paragraphs>1</Paragraphs>
  <TotalTime>3</TotalTime>
  <ScaleCrop>false</ScaleCrop>
  <LinksUpToDate>false</LinksUpToDate>
  <CharactersWithSpaces>405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2023-05-30T07:59:00Z</dcterms:created>
  <dc:creator>Administrator</dc:creator>
  <cp:lastModifiedBy>★隨風之葉々</cp:lastModifiedBy>
  <cp:lastPrinted>2023-05-30T08:17:00Z</cp:lastPrinted>
  <dcterms:modified xsi:type="dcterms:W3CDTF">2023-06-21T04:40:33Z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D320E9B13DFD40B4808DA63A74C432D1_12</vt:lpwstr>
  </property>
</Properties>
</file>