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仿宋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附1</w:t>
      </w:r>
      <w:r>
        <w:rPr>
          <w:rFonts w:hint="eastAsia" w:ascii="黑体" w:eastAsia="黑体" w:cs="仿宋"/>
          <w:color w:val="000000"/>
          <w:sz w:val="32"/>
          <w:szCs w:val="32"/>
        </w:rPr>
        <w:t>：</w:t>
      </w:r>
    </w:p>
    <w:p>
      <w:pPr>
        <w:pStyle w:val="2"/>
        <w:spacing w:before="0" w:after="0" w:line="600" w:lineRule="exact"/>
        <w:jc w:val="center"/>
        <w:rPr>
          <w:rFonts w:hint="eastAsia" w:ascii="方正小标宋简体"/>
          <w:b w:val="0"/>
          <w:color w:val="000000"/>
          <w:sz w:val="40"/>
          <w:szCs w:val="40"/>
        </w:rPr>
      </w:pPr>
      <w:r>
        <w:rPr>
          <w:rFonts w:ascii="方正小标宋简体" w:hAnsi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（2022年度）</w:t>
      </w:r>
    </w:p>
    <w:tbl>
      <w:tblPr>
        <w:tblStyle w:val="3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91"/>
        <w:gridCol w:w="652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34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2022年</w:t>
            </w:r>
            <w:r>
              <w:rPr>
                <w:rFonts w:hint="eastAsia" w:ascii="Times New Roman" w:cs="Times New Roman"/>
                <w:color w:val="000000"/>
                <w:sz w:val="14"/>
                <w:szCs w:val="14"/>
                <w:lang w:eastAsia="zh-CN"/>
              </w:rPr>
              <w:t>石化办业务费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34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eastAsia="zh-CN"/>
              </w:rPr>
              <w:t>石化办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47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eastAsia="zh-CN"/>
              </w:rPr>
              <w:t>石化办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6"/>
              <w:jc w:val="center"/>
              <w:rPr>
                <w:rFonts w:hint="eastAsia" w:cs="Times New Roman"/>
                <w:color w:val="000000"/>
                <w:sz w:val="19"/>
                <w:szCs w:val="19"/>
              </w:rPr>
            </w:pPr>
          </w:p>
          <w:p>
            <w:pPr>
              <w:pStyle w:val="6"/>
              <w:spacing w:before="1"/>
              <w:ind w:left="5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1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22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40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254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13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right="42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307" w:right="29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6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91" w:lineRule="exact"/>
              <w:ind w:right="49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51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91" w:lineRule="exact"/>
              <w:ind w:right="49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51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91" w:lineRule="exact"/>
              <w:ind w:right="49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"/>
              <w:jc w:val="center"/>
              <w:rPr>
                <w:rFonts w:ascii="宋体" w:hAnsi="宋体" w:cs="Times New Roman"/>
                <w:color w:val="000000"/>
                <w:sz w:val="10"/>
                <w:szCs w:val="10"/>
              </w:rPr>
            </w:pPr>
          </w:p>
          <w:p>
            <w:pPr>
              <w:pStyle w:val="6"/>
              <w:spacing w:before="1" w:line="242" w:lineRule="auto"/>
              <w:ind w:left="85" w:right="8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1983" w:right="198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1646" w:right="163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eastAsia="zh-CN"/>
              </w:rPr>
              <w:t>按时完成县委县政府下达的各项工作任务，确保油气开发建设工作顺利进行。</w:t>
            </w:r>
          </w:p>
        </w:tc>
        <w:tc>
          <w:tcPr>
            <w:tcW w:w="42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eastAsia="zh-CN"/>
              </w:rPr>
              <w:t>按时完成县委县政府下达的各项工作任务，确保油气开发建设工作顺利进行。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4"/>
              <w:jc w:val="center"/>
              <w:rPr>
                <w:rFonts w:hint="eastAsia" w:cs="Times New Roman"/>
                <w:color w:val="000000"/>
                <w:sz w:val="15"/>
                <w:szCs w:val="15"/>
              </w:rPr>
            </w:pPr>
          </w:p>
          <w:p>
            <w:pPr>
              <w:pStyle w:val="6"/>
              <w:spacing w:line="242" w:lineRule="auto"/>
              <w:ind w:left="159" w:right="15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11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756" w:right="74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12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8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204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26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8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95"/>
              <w:ind w:left="11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矛盾纠纷调处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25起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9.5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协调井场顺利开工建设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矛盾纠纷调处率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9.5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  <w:lang w:eastAsia="zh-CN"/>
              </w:rPr>
              <w:t>矛盾纠纷调处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项目资金实现效益最大化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9.5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95"/>
              <w:ind w:left="11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" w:line="242" w:lineRule="auto"/>
              <w:ind w:right="11"/>
              <w:jc w:val="both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经济效益良好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" w:line="242" w:lineRule="auto"/>
              <w:ind w:right="11"/>
              <w:jc w:val="both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干部工作积极性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hint="eastAsia" w:eastAsia="宋体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干部队伍能力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提升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&gt;=50%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&gt;=50%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" w:line="242" w:lineRule="auto"/>
              <w:ind w:right="11"/>
              <w:jc w:val="both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160" w:lineRule="exact"/>
              <w:ind w:left="100" w:leftChars="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160" w:lineRule="exact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160" w:lineRule="exact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生态良好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"/>
              <w:jc w:val="center"/>
              <w:rPr>
                <w:rFonts w:ascii="宋体" w:hAnsi="宋体" w:cs="Times New Roman"/>
                <w:color w:val="000000"/>
                <w:sz w:val="10"/>
                <w:szCs w:val="10"/>
              </w:rPr>
            </w:pPr>
          </w:p>
          <w:p>
            <w:pPr>
              <w:pStyle w:val="6"/>
              <w:spacing w:before="1" w:line="242" w:lineRule="auto"/>
              <w:ind w:left="102" w:right="11" w:hanging="7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项目可持续性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3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40" w:line="242" w:lineRule="auto"/>
              <w:ind w:left="15" w:right="1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部门满意度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834" w:right="282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4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92.5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75" w:lineRule="exact"/>
              <w:ind w:left="28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无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ZWFhMTQ4ZmExMGM1MWZjMDViZmY1MDg5NWIxNzYifQ=="/>
  </w:docVars>
  <w:rsids>
    <w:rsidRoot w:val="00FB4F8F"/>
    <w:rsid w:val="004120D2"/>
    <w:rsid w:val="006F6BC5"/>
    <w:rsid w:val="00BD289B"/>
    <w:rsid w:val="00F11012"/>
    <w:rsid w:val="00FB4F8F"/>
    <w:rsid w:val="05EE2E50"/>
    <w:rsid w:val="28D94B5C"/>
    <w:rsid w:val="595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9"/>
    <w:rPr>
      <w:rFonts w:ascii="Calibri" w:hAnsi="Calibri" w:eastAsia="宋体" w:cs="宋体"/>
      <w:b/>
      <w:bCs/>
      <w:sz w:val="32"/>
      <w:szCs w:val="32"/>
    </w:rPr>
  </w:style>
  <w:style w:type="paragraph" w:customStyle="1" w:styleId="6">
    <w:name w:val="Table Paragraph"/>
    <w:basedOn w:val="1"/>
    <w:qFormat/>
    <w:uiPriority w:val="0"/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31"/>
    <w:basedOn w:val="4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850</Characters>
  <Lines>7</Lines>
  <Paragraphs>2</Paragraphs>
  <TotalTime>10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2023-05-30T08:50:00Z</dcterms:created>
  <dc:creator>Administrator</dc:creator>
  <cp:lastModifiedBy>★隨風之葉々</cp:lastModifiedBy>
  <dcterms:modified xsi:type="dcterms:W3CDTF">2023-06-09T01:17:23Z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18F62C70692E499B8C6B5C6F1F4560D9_12</vt:lpwstr>
  </property>
</Properties>
</file>